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7C4" w:rsidRDefault="00EB37C4">
      <w:r>
        <w:t>FSC Secondo Addendum, Regione Abruzzo</w:t>
      </w:r>
    </w:p>
    <w:tbl>
      <w:tblPr>
        <w:tblStyle w:val="Grigliatabella"/>
        <w:tblW w:w="0" w:type="auto"/>
        <w:tblLook w:val="04A0"/>
      </w:tblPr>
      <w:tblGrid>
        <w:gridCol w:w="1072"/>
        <w:gridCol w:w="1235"/>
        <w:gridCol w:w="5723"/>
        <w:gridCol w:w="2040"/>
        <w:gridCol w:w="2264"/>
        <w:gridCol w:w="2169"/>
      </w:tblGrid>
      <w:tr w:rsidR="00BF60C1" w:rsidRPr="00BF60C1" w:rsidTr="00BF60C1">
        <w:trPr>
          <w:trHeight w:val="1065"/>
        </w:trPr>
        <w:tc>
          <w:tcPr>
            <w:tcW w:w="1072" w:type="dxa"/>
            <w:hideMark/>
          </w:tcPr>
          <w:p w:rsidR="00BF60C1" w:rsidRPr="00BF60C1" w:rsidRDefault="00BF60C1" w:rsidP="00BF60C1">
            <w:pPr>
              <w:rPr>
                <w:b/>
                <w:bCs/>
              </w:rPr>
            </w:pPr>
            <w:proofErr w:type="spellStart"/>
            <w:r w:rsidRPr="00BF60C1">
              <w:rPr>
                <w:b/>
                <w:bCs/>
              </w:rPr>
              <w:t>Cod</w:t>
            </w:r>
            <w:proofErr w:type="spellEnd"/>
            <w:r w:rsidRPr="00BF60C1">
              <w:rPr>
                <w:b/>
                <w:bCs/>
              </w:rPr>
              <w:t xml:space="preserve"> modalità</w:t>
            </w:r>
          </w:p>
        </w:tc>
        <w:tc>
          <w:tcPr>
            <w:tcW w:w="1235" w:type="dxa"/>
            <w:hideMark/>
          </w:tcPr>
          <w:p w:rsidR="00BF60C1" w:rsidRPr="00BF60C1" w:rsidRDefault="00BF60C1" w:rsidP="00BF60C1">
            <w:pPr>
              <w:rPr>
                <w:b/>
                <w:bCs/>
              </w:rPr>
            </w:pPr>
            <w:bookmarkStart w:id="0" w:name="RANGE!D53:H53"/>
            <w:r w:rsidRPr="00BF60C1">
              <w:rPr>
                <w:b/>
                <w:bCs/>
              </w:rPr>
              <w:t>Regione</w:t>
            </w:r>
            <w:bookmarkEnd w:id="0"/>
          </w:p>
        </w:tc>
        <w:tc>
          <w:tcPr>
            <w:tcW w:w="5723" w:type="dxa"/>
            <w:hideMark/>
          </w:tcPr>
          <w:p w:rsidR="00BF60C1" w:rsidRPr="00BF60C1" w:rsidRDefault="00BF60C1" w:rsidP="00BF60C1">
            <w:pPr>
              <w:rPr>
                <w:b/>
                <w:bCs/>
              </w:rPr>
            </w:pPr>
            <w:r w:rsidRPr="00BF60C1">
              <w:rPr>
                <w:b/>
                <w:bCs/>
              </w:rPr>
              <w:t>Descrizione Intervento</w:t>
            </w:r>
          </w:p>
        </w:tc>
        <w:tc>
          <w:tcPr>
            <w:tcW w:w="2040" w:type="dxa"/>
            <w:hideMark/>
          </w:tcPr>
          <w:p w:rsidR="00BF60C1" w:rsidRPr="00BF60C1" w:rsidRDefault="00BF60C1" w:rsidP="00BF60C1">
            <w:pPr>
              <w:rPr>
                <w:b/>
                <w:bCs/>
              </w:rPr>
            </w:pPr>
            <w:r w:rsidRPr="00BF60C1">
              <w:rPr>
                <w:b/>
                <w:bCs/>
              </w:rPr>
              <w:t xml:space="preserve"> Costo </w:t>
            </w:r>
          </w:p>
        </w:tc>
        <w:tc>
          <w:tcPr>
            <w:tcW w:w="2264" w:type="dxa"/>
            <w:hideMark/>
          </w:tcPr>
          <w:p w:rsidR="00BF60C1" w:rsidRPr="00BF60C1" w:rsidRDefault="00BF60C1" w:rsidP="00BF60C1">
            <w:pPr>
              <w:rPr>
                <w:b/>
                <w:bCs/>
              </w:rPr>
            </w:pPr>
            <w:r w:rsidRPr="00BF60C1">
              <w:rPr>
                <w:b/>
                <w:bCs/>
              </w:rPr>
              <w:t>Fabbisogno</w:t>
            </w:r>
          </w:p>
        </w:tc>
        <w:tc>
          <w:tcPr>
            <w:tcW w:w="2169" w:type="dxa"/>
            <w:hideMark/>
          </w:tcPr>
          <w:p w:rsidR="00BF60C1" w:rsidRPr="00BF60C1" w:rsidRDefault="00BF60C1" w:rsidP="00BF60C1">
            <w:pPr>
              <w:rPr>
                <w:b/>
                <w:bCs/>
              </w:rPr>
            </w:pPr>
            <w:r w:rsidRPr="00BF60C1">
              <w:rPr>
                <w:b/>
                <w:bCs/>
              </w:rPr>
              <w:t>Proposta FSC</w:t>
            </w:r>
          </w:p>
        </w:tc>
      </w:tr>
      <w:tr w:rsidR="00BF60C1" w:rsidRPr="00BF60C1" w:rsidTr="00BF60C1">
        <w:trPr>
          <w:trHeight w:val="1125"/>
        </w:trPr>
        <w:tc>
          <w:tcPr>
            <w:tcW w:w="1072" w:type="dxa"/>
            <w:hideMark/>
          </w:tcPr>
          <w:p w:rsidR="00BF60C1" w:rsidRPr="00BF60C1" w:rsidRDefault="00BF60C1" w:rsidP="00BF60C1">
            <w:pPr>
              <w:rPr>
                <w:b/>
                <w:bCs/>
              </w:rPr>
            </w:pPr>
            <w:bookmarkStart w:id="1" w:name="_GoBack"/>
            <w:bookmarkEnd w:id="1"/>
            <w:r w:rsidRPr="00BF60C1">
              <w:rPr>
                <w:b/>
                <w:bCs/>
              </w:rPr>
              <w:t>strade</w:t>
            </w:r>
          </w:p>
        </w:tc>
        <w:tc>
          <w:tcPr>
            <w:tcW w:w="1235" w:type="dxa"/>
            <w:hideMark/>
          </w:tcPr>
          <w:p w:rsidR="00BF60C1" w:rsidRPr="00BF60C1" w:rsidRDefault="00BF60C1" w:rsidP="00BF60C1">
            <w:r w:rsidRPr="00BF60C1">
              <w:t>Abruzzo</w:t>
            </w:r>
          </w:p>
        </w:tc>
        <w:tc>
          <w:tcPr>
            <w:tcW w:w="5723" w:type="dxa"/>
            <w:hideMark/>
          </w:tcPr>
          <w:p w:rsidR="00BF60C1" w:rsidRPr="00BF60C1" w:rsidRDefault="00BF60C1">
            <w:pPr>
              <w:rPr>
                <w:b/>
                <w:bCs/>
              </w:rPr>
            </w:pPr>
            <w:r w:rsidRPr="00BF60C1">
              <w:rPr>
                <w:b/>
                <w:bCs/>
              </w:rPr>
              <w:t xml:space="preserve">Eliminazione dei punti neri e miglioramento dell'accessibilità stradale agli impianti sciistici teramani di Prati di </w:t>
            </w:r>
            <w:proofErr w:type="spellStart"/>
            <w:r w:rsidRPr="00BF60C1">
              <w:rPr>
                <w:b/>
                <w:bCs/>
              </w:rPr>
              <w:t>Tivo</w:t>
            </w:r>
            <w:proofErr w:type="spellEnd"/>
            <w:r w:rsidRPr="00BF60C1">
              <w:rPr>
                <w:b/>
                <w:bCs/>
              </w:rPr>
              <w:t xml:space="preserve"> - S.P. 43 di Pietracamela</w:t>
            </w:r>
          </w:p>
        </w:tc>
        <w:tc>
          <w:tcPr>
            <w:tcW w:w="2040" w:type="dxa"/>
            <w:hideMark/>
          </w:tcPr>
          <w:p w:rsidR="00BF60C1" w:rsidRPr="00BF60C1" w:rsidRDefault="00BF60C1" w:rsidP="00BF60C1">
            <w:pPr>
              <w:rPr>
                <w:b/>
                <w:bCs/>
              </w:rPr>
            </w:pPr>
            <w:r w:rsidRPr="00BF60C1">
              <w:rPr>
                <w:b/>
                <w:bCs/>
              </w:rPr>
              <w:t xml:space="preserve">                                        4,00 </w:t>
            </w:r>
          </w:p>
        </w:tc>
        <w:tc>
          <w:tcPr>
            <w:tcW w:w="2264" w:type="dxa"/>
            <w:hideMark/>
          </w:tcPr>
          <w:p w:rsidR="00BF60C1" w:rsidRPr="00BF60C1" w:rsidRDefault="00BF60C1" w:rsidP="00BF60C1">
            <w:pPr>
              <w:rPr>
                <w:b/>
                <w:bCs/>
              </w:rPr>
            </w:pPr>
            <w:r w:rsidRPr="00BF60C1">
              <w:rPr>
                <w:b/>
                <w:bCs/>
              </w:rPr>
              <w:t xml:space="preserve">                                        4,00 </w:t>
            </w:r>
          </w:p>
        </w:tc>
        <w:tc>
          <w:tcPr>
            <w:tcW w:w="2169" w:type="dxa"/>
            <w:hideMark/>
          </w:tcPr>
          <w:p w:rsidR="00BF60C1" w:rsidRPr="00BF60C1" w:rsidRDefault="00BF60C1" w:rsidP="00BF60C1">
            <w:pPr>
              <w:rPr>
                <w:b/>
                <w:bCs/>
              </w:rPr>
            </w:pPr>
            <w:r w:rsidRPr="00BF60C1">
              <w:rPr>
                <w:b/>
                <w:bCs/>
              </w:rPr>
              <w:t>4,000</w:t>
            </w:r>
          </w:p>
        </w:tc>
      </w:tr>
      <w:tr w:rsidR="00BF60C1" w:rsidRPr="00BF60C1" w:rsidTr="00BF60C1">
        <w:trPr>
          <w:trHeight w:val="750"/>
        </w:trPr>
        <w:tc>
          <w:tcPr>
            <w:tcW w:w="1072" w:type="dxa"/>
            <w:hideMark/>
          </w:tcPr>
          <w:p w:rsidR="00BF60C1" w:rsidRPr="00BF60C1" w:rsidRDefault="00BF60C1" w:rsidP="00BF60C1">
            <w:pPr>
              <w:rPr>
                <w:b/>
                <w:bCs/>
              </w:rPr>
            </w:pPr>
            <w:r w:rsidRPr="00BF60C1">
              <w:rPr>
                <w:b/>
                <w:bCs/>
              </w:rPr>
              <w:t>strade</w:t>
            </w:r>
          </w:p>
        </w:tc>
        <w:tc>
          <w:tcPr>
            <w:tcW w:w="1235" w:type="dxa"/>
            <w:hideMark/>
          </w:tcPr>
          <w:p w:rsidR="00BF60C1" w:rsidRPr="00BF60C1" w:rsidRDefault="00BF60C1" w:rsidP="00BF60C1">
            <w:r w:rsidRPr="00BF60C1">
              <w:t>Abruzzo</w:t>
            </w:r>
          </w:p>
        </w:tc>
        <w:tc>
          <w:tcPr>
            <w:tcW w:w="5723" w:type="dxa"/>
            <w:hideMark/>
          </w:tcPr>
          <w:p w:rsidR="00BF60C1" w:rsidRPr="00BF60C1" w:rsidRDefault="00BF60C1">
            <w:pPr>
              <w:rPr>
                <w:b/>
                <w:bCs/>
              </w:rPr>
            </w:pPr>
            <w:r w:rsidRPr="00BF60C1">
              <w:rPr>
                <w:b/>
                <w:bCs/>
              </w:rPr>
              <w:t>Completamento e valorizzazione dell'accesso pescarese al versante occidentale della Majella passando per la S.P. n. 64</w:t>
            </w:r>
          </w:p>
        </w:tc>
        <w:tc>
          <w:tcPr>
            <w:tcW w:w="2040" w:type="dxa"/>
            <w:hideMark/>
          </w:tcPr>
          <w:p w:rsidR="00BF60C1" w:rsidRPr="00BF60C1" w:rsidRDefault="00BF60C1" w:rsidP="00BF60C1">
            <w:pPr>
              <w:rPr>
                <w:b/>
                <w:bCs/>
              </w:rPr>
            </w:pPr>
            <w:r w:rsidRPr="00BF60C1">
              <w:rPr>
                <w:b/>
                <w:bCs/>
              </w:rPr>
              <w:t xml:space="preserve">                                        2,00 </w:t>
            </w:r>
          </w:p>
        </w:tc>
        <w:tc>
          <w:tcPr>
            <w:tcW w:w="2264" w:type="dxa"/>
            <w:hideMark/>
          </w:tcPr>
          <w:p w:rsidR="00BF60C1" w:rsidRPr="00BF60C1" w:rsidRDefault="00BF60C1" w:rsidP="00BF60C1">
            <w:pPr>
              <w:rPr>
                <w:b/>
                <w:bCs/>
              </w:rPr>
            </w:pPr>
            <w:r w:rsidRPr="00BF60C1">
              <w:rPr>
                <w:b/>
                <w:bCs/>
              </w:rPr>
              <w:t xml:space="preserve">                                        2,00 </w:t>
            </w:r>
          </w:p>
        </w:tc>
        <w:tc>
          <w:tcPr>
            <w:tcW w:w="2169" w:type="dxa"/>
            <w:hideMark/>
          </w:tcPr>
          <w:p w:rsidR="00BF60C1" w:rsidRPr="00BF60C1" w:rsidRDefault="00BF60C1" w:rsidP="00BF60C1">
            <w:pPr>
              <w:rPr>
                <w:b/>
                <w:bCs/>
              </w:rPr>
            </w:pPr>
            <w:r w:rsidRPr="00BF60C1">
              <w:rPr>
                <w:b/>
                <w:bCs/>
              </w:rPr>
              <w:t>2,000</w:t>
            </w:r>
          </w:p>
        </w:tc>
      </w:tr>
      <w:tr w:rsidR="00BF60C1" w:rsidRPr="00BF60C1" w:rsidTr="00BF60C1">
        <w:trPr>
          <w:trHeight w:val="1125"/>
        </w:trPr>
        <w:tc>
          <w:tcPr>
            <w:tcW w:w="1072" w:type="dxa"/>
            <w:hideMark/>
          </w:tcPr>
          <w:p w:rsidR="00BF60C1" w:rsidRPr="00BF60C1" w:rsidRDefault="00BF60C1" w:rsidP="00BF60C1">
            <w:pPr>
              <w:rPr>
                <w:b/>
                <w:bCs/>
              </w:rPr>
            </w:pPr>
            <w:r w:rsidRPr="00BF60C1">
              <w:rPr>
                <w:b/>
                <w:bCs/>
              </w:rPr>
              <w:t>ferrovie</w:t>
            </w:r>
          </w:p>
        </w:tc>
        <w:tc>
          <w:tcPr>
            <w:tcW w:w="1235" w:type="dxa"/>
            <w:hideMark/>
          </w:tcPr>
          <w:p w:rsidR="00BF60C1" w:rsidRPr="00BF60C1" w:rsidRDefault="00BF60C1" w:rsidP="00BF60C1">
            <w:r w:rsidRPr="00BF60C1">
              <w:t>Abruzzo</w:t>
            </w:r>
          </w:p>
        </w:tc>
        <w:tc>
          <w:tcPr>
            <w:tcW w:w="5723" w:type="dxa"/>
            <w:hideMark/>
          </w:tcPr>
          <w:p w:rsidR="00BF60C1" w:rsidRPr="00BF60C1" w:rsidRDefault="00BF60C1">
            <w:pPr>
              <w:rPr>
                <w:b/>
                <w:bCs/>
              </w:rPr>
            </w:pPr>
            <w:r w:rsidRPr="00BF60C1">
              <w:rPr>
                <w:b/>
                <w:bCs/>
              </w:rPr>
              <w:t xml:space="preserve">Dorsale adriatico tirrenica </w:t>
            </w:r>
            <w:proofErr w:type="spellStart"/>
            <w:r w:rsidRPr="00BF60C1">
              <w:rPr>
                <w:b/>
                <w:bCs/>
              </w:rPr>
              <w:t>Fossacesia</w:t>
            </w:r>
            <w:proofErr w:type="spellEnd"/>
            <w:r w:rsidRPr="00BF60C1">
              <w:rPr>
                <w:b/>
                <w:bCs/>
              </w:rPr>
              <w:t xml:space="preserve">/Torino di </w:t>
            </w:r>
            <w:proofErr w:type="spellStart"/>
            <w:r w:rsidRPr="00BF60C1">
              <w:rPr>
                <w:b/>
                <w:bCs/>
              </w:rPr>
              <w:t>SaNGRO-Castel</w:t>
            </w:r>
            <w:proofErr w:type="spellEnd"/>
            <w:r w:rsidRPr="00BF60C1">
              <w:rPr>
                <w:b/>
                <w:bCs/>
              </w:rPr>
              <w:t xml:space="preserve"> di </w:t>
            </w:r>
            <w:proofErr w:type="spellStart"/>
            <w:r w:rsidRPr="00BF60C1">
              <w:rPr>
                <w:b/>
                <w:bCs/>
              </w:rPr>
              <w:t>Sangro</w:t>
            </w:r>
            <w:proofErr w:type="spellEnd"/>
            <w:r w:rsidRPr="00BF60C1">
              <w:rPr>
                <w:b/>
                <w:bCs/>
              </w:rPr>
              <w:t>: completamento della tratta ferroviaria regionale "Quadri-Castel di Sangro"</w:t>
            </w:r>
          </w:p>
        </w:tc>
        <w:tc>
          <w:tcPr>
            <w:tcW w:w="2040" w:type="dxa"/>
            <w:hideMark/>
          </w:tcPr>
          <w:p w:rsidR="00BF60C1" w:rsidRPr="00BF60C1" w:rsidRDefault="00BF60C1" w:rsidP="00BF60C1">
            <w:pPr>
              <w:rPr>
                <w:b/>
                <w:bCs/>
              </w:rPr>
            </w:pPr>
            <w:r w:rsidRPr="00BF60C1">
              <w:rPr>
                <w:b/>
                <w:bCs/>
              </w:rPr>
              <w:t xml:space="preserve">                                      10,00 </w:t>
            </w:r>
          </w:p>
        </w:tc>
        <w:tc>
          <w:tcPr>
            <w:tcW w:w="2264" w:type="dxa"/>
            <w:hideMark/>
          </w:tcPr>
          <w:p w:rsidR="00BF60C1" w:rsidRPr="00BF60C1" w:rsidRDefault="00BF60C1" w:rsidP="00BF60C1">
            <w:pPr>
              <w:rPr>
                <w:b/>
                <w:bCs/>
              </w:rPr>
            </w:pPr>
            <w:r w:rsidRPr="00BF60C1">
              <w:rPr>
                <w:b/>
                <w:bCs/>
              </w:rPr>
              <w:t xml:space="preserve">                                      10,00 </w:t>
            </w:r>
          </w:p>
        </w:tc>
        <w:tc>
          <w:tcPr>
            <w:tcW w:w="2169" w:type="dxa"/>
            <w:hideMark/>
          </w:tcPr>
          <w:p w:rsidR="00BF60C1" w:rsidRPr="00BF60C1" w:rsidRDefault="00BF60C1" w:rsidP="00BF60C1">
            <w:pPr>
              <w:rPr>
                <w:b/>
                <w:bCs/>
              </w:rPr>
            </w:pPr>
            <w:r w:rsidRPr="00BF60C1">
              <w:rPr>
                <w:b/>
                <w:bCs/>
              </w:rPr>
              <w:t>10,000</w:t>
            </w:r>
          </w:p>
        </w:tc>
      </w:tr>
      <w:tr w:rsidR="00BF60C1" w:rsidRPr="00BF60C1" w:rsidTr="00BF60C1">
        <w:trPr>
          <w:trHeight w:val="465"/>
        </w:trPr>
        <w:tc>
          <w:tcPr>
            <w:tcW w:w="1072" w:type="dxa"/>
            <w:hideMark/>
          </w:tcPr>
          <w:p w:rsidR="00BF60C1" w:rsidRPr="00BF60C1" w:rsidRDefault="00BF60C1" w:rsidP="00BF60C1">
            <w:pPr>
              <w:rPr>
                <w:b/>
                <w:bCs/>
              </w:rPr>
            </w:pPr>
            <w:r w:rsidRPr="00BF60C1">
              <w:rPr>
                <w:b/>
                <w:bCs/>
              </w:rPr>
              <w:t>porti</w:t>
            </w:r>
          </w:p>
        </w:tc>
        <w:tc>
          <w:tcPr>
            <w:tcW w:w="1235" w:type="dxa"/>
            <w:hideMark/>
          </w:tcPr>
          <w:p w:rsidR="00BF60C1" w:rsidRPr="00BF60C1" w:rsidRDefault="00BF60C1" w:rsidP="00BF60C1">
            <w:r w:rsidRPr="00BF60C1">
              <w:t>Abruzzo</w:t>
            </w:r>
          </w:p>
        </w:tc>
        <w:tc>
          <w:tcPr>
            <w:tcW w:w="5723" w:type="dxa"/>
            <w:hideMark/>
          </w:tcPr>
          <w:p w:rsidR="00BF60C1" w:rsidRPr="00BF60C1" w:rsidRDefault="00BF60C1">
            <w:pPr>
              <w:rPr>
                <w:b/>
                <w:bCs/>
              </w:rPr>
            </w:pPr>
            <w:r w:rsidRPr="00BF60C1">
              <w:rPr>
                <w:b/>
                <w:bCs/>
              </w:rPr>
              <w:t xml:space="preserve">Porto di Pescara - Completamento dei nuovi moli guardiani </w:t>
            </w:r>
          </w:p>
        </w:tc>
        <w:tc>
          <w:tcPr>
            <w:tcW w:w="2040" w:type="dxa"/>
            <w:hideMark/>
          </w:tcPr>
          <w:p w:rsidR="00BF60C1" w:rsidRPr="00BF60C1" w:rsidRDefault="00BF60C1" w:rsidP="00BF60C1">
            <w:pPr>
              <w:rPr>
                <w:b/>
                <w:bCs/>
              </w:rPr>
            </w:pPr>
            <w:r w:rsidRPr="00BF60C1">
              <w:rPr>
                <w:b/>
                <w:bCs/>
              </w:rPr>
              <w:t xml:space="preserve">                                      16,00 </w:t>
            </w:r>
          </w:p>
        </w:tc>
        <w:tc>
          <w:tcPr>
            <w:tcW w:w="2264" w:type="dxa"/>
            <w:hideMark/>
          </w:tcPr>
          <w:p w:rsidR="00BF60C1" w:rsidRPr="00BF60C1" w:rsidRDefault="00BF60C1" w:rsidP="00BF60C1">
            <w:pPr>
              <w:rPr>
                <w:b/>
                <w:bCs/>
              </w:rPr>
            </w:pPr>
            <w:r w:rsidRPr="00BF60C1">
              <w:rPr>
                <w:b/>
                <w:bCs/>
              </w:rPr>
              <w:t xml:space="preserve">                                      16,00 </w:t>
            </w:r>
          </w:p>
        </w:tc>
        <w:tc>
          <w:tcPr>
            <w:tcW w:w="2169" w:type="dxa"/>
            <w:hideMark/>
          </w:tcPr>
          <w:p w:rsidR="00BF60C1" w:rsidRPr="00BF60C1" w:rsidRDefault="00BF60C1" w:rsidP="00BF60C1">
            <w:pPr>
              <w:rPr>
                <w:b/>
                <w:bCs/>
              </w:rPr>
            </w:pPr>
            <w:r w:rsidRPr="00BF60C1">
              <w:rPr>
                <w:b/>
                <w:bCs/>
              </w:rPr>
              <w:t>16,000</w:t>
            </w:r>
          </w:p>
        </w:tc>
      </w:tr>
      <w:tr w:rsidR="00BF60C1" w:rsidRPr="00BF60C1" w:rsidTr="00BF60C1">
        <w:trPr>
          <w:trHeight w:val="750"/>
        </w:trPr>
        <w:tc>
          <w:tcPr>
            <w:tcW w:w="1072" w:type="dxa"/>
            <w:hideMark/>
          </w:tcPr>
          <w:p w:rsidR="00BF60C1" w:rsidRPr="00BF60C1" w:rsidRDefault="00BF60C1" w:rsidP="00BF60C1">
            <w:pPr>
              <w:rPr>
                <w:b/>
                <w:bCs/>
              </w:rPr>
            </w:pPr>
            <w:r w:rsidRPr="00BF60C1">
              <w:rPr>
                <w:b/>
                <w:bCs/>
              </w:rPr>
              <w:t>porti</w:t>
            </w:r>
          </w:p>
        </w:tc>
        <w:tc>
          <w:tcPr>
            <w:tcW w:w="1235" w:type="dxa"/>
            <w:hideMark/>
          </w:tcPr>
          <w:p w:rsidR="00BF60C1" w:rsidRPr="00BF60C1" w:rsidRDefault="00BF60C1" w:rsidP="00BF60C1">
            <w:r w:rsidRPr="00BF60C1">
              <w:t>Abruzzo</w:t>
            </w:r>
          </w:p>
        </w:tc>
        <w:tc>
          <w:tcPr>
            <w:tcW w:w="5723" w:type="dxa"/>
            <w:hideMark/>
          </w:tcPr>
          <w:p w:rsidR="00BF60C1" w:rsidRPr="00BF60C1" w:rsidRDefault="00BF60C1">
            <w:pPr>
              <w:rPr>
                <w:b/>
                <w:bCs/>
              </w:rPr>
            </w:pPr>
            <w:r w:rsidRPr="00BF60C1">
              <w:rPr>
                <w:b/>
                <w:bCs/>
              </w:rPr>
              <w:t>Recupero e completamento funzionale del Pontile-Approdo turistico di Roseto degli Abruzzi</w:t>
            </w:r>
          </w:p>
        </w:tc>
        <w:tc>
          <w:tcPr>
            <w:tcW w:w="2040" w:type="dxa"/>
            <w:hideMark/>
          </w:tcPr>
          <w:p w:rsidR="00BF60C1" w:rsidRPr="00BF60C1" w:rsidRDefault="00BF60C1" w:rsidP="00BF60C1">
            <w:pPr>
              <w:rPr>
                <w:b/>
                <w:bCs/>
              </w:rPr>
            </w:pPr>
            <w:r w:rsidRPr="00BF60C1">
              <w:rPr>
                <w:b/>
                <w:bCs/>
              </w:rPr>
              <w:t xml:space="preserve">                                        1,00 </w:t>
            </w:r>
          </w:p>
        </w:tc>
        <w:tc>
          <w:tcPr>
            <w:tcW w:w="2264" w:type="dxa"/>
            <w:hideMark/>
          </w:tcPr>
          <w:p w:rsidR="00BF60C1" w:rsidRPr="00BF60C1" w:rsidRDefault="00BF60C1" w:rsidP="00BF60C1">
            <w:pPr>
              <w:rPr>
                <w:b/>
                <w:bCs/>
              </w:rPr>
            </w:pPr>
            <w:r w:rsidRPr="00BF60C1">
              <w:rPr>
                <w:b/>
                <w:bCs/>
              </w:rPr>
              <w:t xml:space="preserve">                                        1,00 </w:t>
            </w:r>
          </w:p>
        </w:tc>
        <w:tc>
          <w:tcPr>
            <w:tcW w:w="2169" w:type="dxa"/>
            <w:hideMark/>
          </w:tcPr>
          <w:p w:rsidR="00BF60C1" w:rsidRPr="00BF60C1" w:rsidRDefault="00BF60C1" w:rsidP="00BF60C1">
            <w:pPr>
              <w:rPr>
                <w:b/>
                <w:bCs/>
              </w:rPr>
            </w:pPr>
            <w:r w:rsidRPr="00BF60C1">
              <w:rPr>
                <w:b/>
                <w:bCs/>
              </w:rPr>
              <w:t>1,000</w:t>
            </w:r>
          </w:p>
        </w:tc>
      </w:tr>
      <w:tr w:rsidR="00BF60C1" w:rsidRPr="00BF60C1" w:rsidTr="00BF60C1">
        <w:trPr>
          <w:trHeight w:val="750"/>
        </w:trPr>
        <w:tc>
          <w:tcPr>
            <w:tcW w:w="1072" w:type="dxa"/>
            <w:hideMark/>
          </w:tcPr>
          <w:p w:rsidR="00BF60C1" w:rsidRPr="00BF60C1" w:rsidRDefault="00BF60C1" w:rsidP="00BF60C1">
            <w:pPr>
              <w:rPr>
                <w:b/>
                <w:bCs/>
              </w:rPr>
            </w:pPr>
            <w:r w:rsidRPr="00BF60C1">
              <w:rPr>
                <w:b/>
                <w:bCs/>
              </w:rPr>
              <w:t>porti</w:t>
            </w:r>
          </w:p>
        </w:tc>
        <w:tc>
          <w:tcPr>
            <w:tcW w:w="1235" w:type="dxa"/>
            <w:hideMark/>
          </w:tcPr>
          <w:p w:rsidR="00BF60C1" w:rsidRPr="00BF60C1" w:rsidRDefault="00BF60C1" w:rsidP="00BF60C1">
            <w:r w:rsidRPr="00BF60C1">
              <w:t>Abruzzo</w:t>
            </w:r>
          </w:p>
        </w:tc>
        <w:tc>
          <w:tcPr>
            <w:tcW w:w="5723" w:type="dxa"/>
            <w:hideMark/>
          </w:tcPr>
          <w:p w:rsidR="00BF60C1" w:rsidRPr="00BF60C1" w:rsidRDefault="00BF60C1">
            <w:pPr>
              <w:rPr>
                <w:b/>
                <w:bCs/>
              </w:rPr>
            </w:pPr>
            <w:r w:rsidRPr="00BF60C1">
              <w:rPr>
                <w:b/>
                <w:bCs/>
              </w:rPr>
              <w:t>Completamento infrastrutture dell'approdo turistico di Francavilla a mare</w:t>
            </w:r>
          </w:p>
        </w:tc>
        <w:tc>
          <w:tcPr>
            <w:tcW w:w="2040" w:type="dxa"/>
            <w:hideMark/>
          </w:tcPr>
          <w:p w:rsidR="00BF60C1" w:rsidRPr="00BF60C1" w:rsidRDefault="00BF60C1" w:rsidP="00BF60C1">
            <w:pPr>
              <w:rPr>
                <w:b/>
                <w:bCs/>
              </w:rPr>
            </w:pPr>
            <w:r w:rsidRPr="00BF60C1">
              <w:rPr>
                <w:b/>
                <w:bCs/>
              </w:rPr>
              <w:t xml:space="preserve">                                        1,00 </w:t>
            </w:r>
          </w:p>
        </w:tc>
        <w:tc>
          <w:tcPr>
            <w:tcW w:w="2264" w:type="dxa"/>
            <w:hideMark/>
          </w:tcPr>
          <w:p w:rsidR="00BF60C1" w:rsidRPr="00BF60C1" w:rsidRDefault="00BF60C1" w:rsidP="00BF60C1">
            <w:pPr>
              <w:rPr>
                <w:b/>
                <w:bCs/>
              </w:rPr>
            </w:pPr>
            <w:r w:rsidRPr="00BF60C1">
              <w:rPr>
                <w:b/>
                <w:bCs/>
              </w:rPr>
              <w:t xml:space="preserve">                                        1,00 </w:t>
            </w:r>
          </w:p>
        </w:tc>
        <w:tc>
          <w:tcPr>
            <w:tcW w:w="2169" w:type="dxa"/>
            <w:hideMark/>
          </w:tcPr>
          <w:p w:rsidR="00BF60C1" w:rsidRPr="00BF60C1" w:rsidRDefault="00BF60C1" w:rsidP="00BF60C1">
            <w:pPr>
              <w:rPr>
                <w:b/>
                <w:bCs/>
              </w:rPr>
            </w:pPr>
            <w:r w:rsidRPr="00BF60C1">
              <w:rPr>
                <w:b/>
                <w:bCs/>
              </w:rPr>
              <w:t>1,000</w:t>
            </w:r>
          </w:p>
        </w:tc>
      </w:tr>
      <w:tr w:rsidR="00BF60C1" w:rsidRPr="00BF60C1" w:rsidTr="00BF60C1">
        <w:trPr>
          <w:trHeight w:val="1500"/>
        </w:trPr>
        <w:tc>
          <w:tcPr>
            <w:tcW w:w="1072" w:type="dxa"/>
            <w:hideMark/>
          </w:tcPr>
          <w:p w:rsidR="00BF60C1" w:rsidRPr="00BF60C1" w:rsidRDefault="00BF60C1" w:rsidP="00BF60C1">
            <w:pPr>
              <w:rPr>
                <w:b/>
                <w:bCs/>
              </w:rPr>
            </w:pPr>
            <w:r w:rsidRPr="00BF60C1">
              <w:rPr>
                <w:b/>
                <w:bCs/>
              </w:rPr>
              <w:t>altro</w:t>
            </w:r>
          </w:p>
        </w:tc>
        <w:tc>
          <w:tcPr>
            <w:tcW w:w="1235" w:type="dxa"/>
            <w:hideMark/>
          </w:tcPr>
          <w:p w:rsidR="00BF60C1" w:rsidRPr="00BF60C1" w:rsidRDefault="00BF60C1" w:rsidP="00BF60C1">
            <w:r w:rsidRPr="00BF60C1">
              <w:t>Abruzzo</w:t>
            </w:r>
          </w:p>
        </w:tc>
        <w:tc>
          <w:tcPr>
            <w:tcW w:w="5723" w:type="dxa"/>
            <w:hideMark/>
          </w:tcPr>
          <w:p w:rsidR="00BF60C1" w:rsidRPr="00BF60C1" w:rsidRDefault="00BF60C1">
            <w:pPr>
              <w:rPr>
                <w:b/>
                <w:bCs/>
              </w:rPr>
            </w:pPr>
            <w:r w:rsidRPr="00BF60C1">
              <w:rPr>
                <w:b/>
                <w:bCs/>
              </w:rPr>
              <w:t>Intervento volto al completamento infrastrutturale dei bacini sciistici di Ovindoli Monte Magnola, di Rocca di Mezzo con Campo Felice, che prevede opere di mobilità multimodale per il miglioramento dell'accessibilità alle località turistiche</w:t>
            </w:r>
          </w:p>
        </w:tc>
        <w:tc>
          <w:tcPr>
            <w:tcW w:w="2040" w:type="dxa"/>
            <w:hideMark/>
          </w:tcPr>
          <w:p w:rsidR="00BF60C1" w:rsidRPr="00BF60C1" w:rsidRDefault="00BF60C1" w:rsidP="00BF60C1">
            <w:pPr>
              <w:rPr>
                <w:b/>
                <w:bCs/>
              </w:rPr>
            </w:pPr>
            <w:r w:rsidRPr="00BF60C1">
              <w:rPr>
                <w:b/>
                <w:bCs/>
              </w:rPr>
              <w:t xml:space="preserve">                                        6,00 </w:t>
            </w:r>
          </w:p>
        </w:tc>
        <w:tc>
          <w:tcPr>
            <w:tcW w:w="2264" w:type="dxa"/>
            <w:hideMark/>
          </w:tcPr>
          <w:p w:rsidR="00BF60C1" w:rsidRPr="00BF60C1" w:rsidRDefault="00BF60C1" w:rsidP="00BF60C1">
            <w:pPr>
              <w:rPr>
                <w:b/>
                <w:bCs/>
              </w:rPr>
            </w:pPr>
            <w:r w:rsidRPr="00BF60C1">
              <w:rPr>
                <w:b/>
                <w:bCs/>
              </w:rPr>
              <w:t xml:space="preserve">                                        6,00 </w:t>
            </w:r>
          </w:p>
        </w:tc>
        <w:tc>
          <w:tcPr>
            <w:tcW w:w="2169" w:type="dxa"/>
            <w:hideMark/>
          </w:tcPr>
          <w:p w:rsidR="00BF60C1" w:rsidRPr="00BF60C1" w:rsidRDefault="00BF60C1" w:rsidP="00BF60C1">
            <w:pPr>
              <w:rPr>
                <w:b/>
                <w:bCs/>
              </w:rPr>
            </w:pPr>
            <w:r w:rsidRPr="00BF60C1">
              <w:rPr>
                <w:b/>
                <w:bCs/>
              </w:rPr>
              <w:t>6,000</w:t>
            </w:r>
          </w:p>
        </w:tc>
      </w:tr>
      <w:tr w:rsidR="00BF60C1" w:rsidRPr="00BF60C1" w:rsidTr="00BF60C1">
        <w:trPr>
          <w:trHeight w:val="750"/>
        </w:trPr>
        <w:tc>
          <w:tcPr>
            <w:tcW w:w="1072" w:type="dxa"/>
            <w:hideMark/>
          </w:tcPr>
          <w:p w:rsidR="00BF60C1" w:rsidRPr="00BF60C1" w:rsidRDefault="00BF60C1" w:rsidP="00BF60C1">
            <w:pPr>
              <w:rPr>
                <w:b/>
                <w:bCs/>
              </w:rPr>
            </w:pPr>
            <w:r w:rsidRPr="00BF60C1">
              <w:rPr>
                <w:b/>
                <w:bCs/>
              </w:rPr>
              <w:t>dighe</w:t>
            </w:r>
          </w:p>
        </w:tc>
        <w:tc>
          <w:tcPr>
            <w:tcW w:w="1235" w:type="dxa"/>
            <w:hideMark/>
          </w:tcPr>
          <w:p w:rsidR="00BF60C1" w:rsidRPr="00BF60C1" w:rsidRDefault="00BF60C1" w:rsidP="00BF60C1">
            <w:r w:rsidRPr="00BF60C1">
              <w:t>Abruzzo</w:t>
            </w:r>
          </w:p>
        </w:tc>
        <w:tc>
          <w:tcPr>
            <w:tcW w:w="5723" w:type="dxa"/>
            <w:hideMark/>
          </w:tcPr>
          <w:p w:rsidR="00BF60C1" w:rsidRPr="00BF60C1" w:rsidRDefault="00BF60C1">
            <w:pPr>
              <w:rPr>
                <w:b/>
                <w:bCs/>
              </w:rPr>
            </w:pPr>
            <w:r w:rsidRPr="00BF60C1">
              <w:rPr>
                <w:b/>
                <w:bCs/>
              </w:rPr>
              <w:t>Interventi per la sicurezza sismica e funzionale delle dighe esistenti (concessionari pubblici)</w:t>
            </w:r>
          </w:p>
        </w:tc>
        <w:tc>
          <w:tcPr>
            <w:tcW w:w="2040" w:type="dxa"/>
            <w:hideMark/>
          </w:tcPr>
          <w:p w:rsidR="00BF60C1" w:rsidRPr="00BF60C1" w:rsidRDefault="00BF60C1" w:rsidP="00BF60C1">
            <w:pPr>
              <w:rPr>
                <w:b/>
                <w:bCs/>
              </w:rPr>
            </w:pPr>
            <w:r w:rsidRPr="00BF60C1">
              <w:rPr>
                <w:b/>
                <w:bCs/>
              </w:rPr>
              <w:t xml:space="preserve">                                        1,35 </w:t>
            </w:r>
          </w:p>
        </w:tc>
        <w:tc>
          <w:tcPr>
            <w:tcW w:w="2264" w:type="dxa"/>
            <w:hideMark/>
          </w:tcPr>
          <w:p w:rsidR="00BF60C1" w:rsidRPr="00BF60C1" w:rsidRDefault="00BF60C1" w:rsidP="00BF60C1">
            <w:pPr>
              <w:rPr>
                <w:b/>
                <w:bCs/>
              </w:rPr>
            </w:pPr>
            <w:r w:rsidRPr="00BF60C1">
              <w:rPr>
                <w:b/>
                <w:bCs/>
              </w:rPr>
              <w:t>1,35</w:t>
            </w:r>
          </w:p>
        </w:tc>
        <w:tc>
          <w:tcPr>
            <w:tcW w:w="2169" w:type="dxa"/>
            <w:hideMark/>
          </w:tcPr>
          <w:p w:rsidR="00BF60C1" w:rsidRPr="00BF60C1" w:rsidRDefault="00BF60C1" w:rsidP="00BF60C1">
            <w:pPr>
              <w:rPr>
                <w:b/>
                <w:bCs/>
              </w:rPr>
            </w:pPr>
            <w:r w:rsidRPr="00BF60C1">
              <w:rPr>
                <w:b/>
                <w:bCs/>
              </w:rPr>
              <w:t>1,350</w:t>
            </w:r>
          </w:p>
        </w:tc>
      </w:tr>
      <w:tr w:rsidR="00BF60C1" w:rsidRPr="00BF60C1" w:rsidTr="00BF60C1">
        <w:trPr>
          <w:trHeight w:val="465"/>
        </w:trPr>
        <w:tc>
          <w:tcPr>
            <w:tcW w:w="1072" w:type="dxa"/>
            <w:hideMark/>
          </w:tcPr>
          <w:p w:rsidR="00BF60C1" w:rsidRPr="00BF60C1" w:rsidRDefault="00BF60C1" w:rsidP="00BF60C1">
            <w:pPr>
              <w:rPr>
                <w:b/>
                <w:bCs/>
              </w:rPr>
            </w:pPr>
            <w:r w:rsidRPr="00BF60C1">
              <w:rPr>
                <w:b/>
                <w:bCs/>
              </w:rPr>
              <w:t> </w:t>
            </w:r>
          </w:p>
        </w:tc>
        <w:tc>
          <w:tcPr>
            <w:tcW w:w="1235" w:type="dxa"/>
            <w:hideMark/>
          </w:tcPr>
          <w:p w:rsidR="00BF60C1" w:rsidRPr="00BF60C1" w:rsidRDefault="00BF60C1" w:rsidP="00BF60C1">
            <w:pPr>
              <w:rPr>
                <w:b/>
                <w:bCs/>
              </w:rPr>
            </w:pPr>
            <w:r w:rsidRPr="00BF60C1">
              <w:rPr>
                <w:b/>
                <w:bCs/>
              </w:rPr>
              <w:t>Abruzzo</w:t>
            </w:r>
          </w:p>
        </w:tc>
        <w:tc>
          <w:tcPr>
            <w:tcW w:w="5723" w:type="dxa"/>
            <w:hideMark/>
          </w:tcPr>
          <w:p w:rsidR="00BF60C1" w:rsidRPr="00BF60C1" w:rsidRDefault="00BF60C1">
            <w:pPr>
              <w:rPr>
                <w:b/>
                <w:bCs/>
              </w:rPr>
            </w:pPr>
            <w:r w:rsidRPr="00BF60C1">
              <w:rPr>
                <w:b/>
                <w:bCs/>
              </w:rPr>
              <w:t> </w:t>
            </w:r>
          </w:p>
        </w:tc>
        <w:tc>
          <w:tcPr>
            <w:tcW w:w="2040" w:type="dxa"/>
            <w:hideMark/>
          </w:tcPr>
          <w:p w:rsidR="00BF60C1" w:rsidRPr="00BF60C1" w:rsidRDefault="00BF60C1" w:rsidP="00BF60C1">
            <w:pPr>
              <w:rPr>
                <w:b/>
                <w:bCs/>
              </w:rPr>
            </w:pPr>
            <w:r w:rsidRPr="00BF60C1">
              <w:rPr>
                <w:b/>
                <w:bCs/>
              </w:rPr>
              <w:t> </w:t>
            </w:r>
          </w:p>
        </w:tc>
        <w:tc>
          <w:tcPr>
            <w:tcW w:w="2264" w:type="dxa"/>
            <w:hideMark/>
          </w:tcPr>
          <w:p w:rsidR="00BF60C1" w:rsidRPr="00BF60C1" w:rsidRDefault="00BF60C1" w:rsidP="00BF60C1">
            <w:pPr>
              <w:rPr>
                <w:b/>
                <w:bCs/>
              </w:rPr>
            </w:pPr>
            <w:r w:rsidRPr="00BF60C1">
              <w:rPr>
                <w:b/>
                <w:bCs/>
              </w:rPr>
              <w:t> </w:t>
            </w:r>
          </w:p>
        </w:tc>
        <w:tc>
          <w:tcPr>
            <w:tcW w:w="2169" w:type="dxa"/>
            <w:hideMark/>
          </w:tcPr>
          <w:p w:rsidR="00BF60C1" w:rsidRPr="00BF60C1" w:rsidRDefault="00BF60C1" w:rsidP="00BF60C1">
            <w:pPr>
              <w:rPr>
                <w:b/>
                <w:bCs/>
              </w:rPr>
            </w:pPr>
            <w:r w:rsidRPr="00BF60C1">
              <w:rPr>
                <w:b/>
                <w:bCs/>
              </w:rPr>
              <w:t>41,350</w:t>
            </w:r>
          </w:p>
        </w:tc>
      </w:tr>
    </w:tbl>
    <w:p w:rsidR="00812040" w:rsidRDefault="00812040"/>
    <w:p w:rsidR="000B3108" w:rsidRDefault="000B3108"/>
    <w:p w:rsidR="000B3108" w:rsidRDefault="000B3108">
      <w:pPr>
        <w:rPr>
          <w:rFonts w:ascii="Calibri" w:eastAsia="Times New Roman" w:hAnsi="Calibri" w:cs="Calibri"/>
          <w:b/>
          <w:bCs/>
          <w:sz w:val="24"/>
          <w:szCs w:val="24"/>
          <w:lang w:eastAsia="it-IT"/>
        </w:rPr>
      </w:pPr>
      <w:r>
        <w:t xml:space="preserve">1) </w:t>
      </w:r>
      <w:r w:rsidR="005B0C96">
        <w:t xml:space="preserve">STRADE - </w:t>
      </w:r>
      <w:r w:rsidRPr="00EB37C4">
        <w:rPr>
          <w:rFonts w:ascii="Calibri" w:eastAsia="Times New Roman" w:hAnsi="Calibri" w:cs="Calibri"/>
          <w:b/>
          <w:bCs/>
          <w:sz w:val="24"/>
          <w:szCs w:val="24"/>
          <w:lang w:eastAsia="it-IT"/>
        </w:rPr>
        <w:t xml:space="preserve">Eliminazione dei punti neri e miglioramento dell'accessibilità stradale agli impianti sciistici di Prati di </w:t>
      </w:r>
      <w:proofErr w:type="spellStart"/>
      <w:r w:rsidRPr="00EB37C4">
        <w:rPr>
          <w:rFonts w:ascii="Calibri" w:eastAsia="Times New Roman" w:hAnsi="Calibri" w:cs="Calibri"/>
          <w:b/>
          <w:bCs/>
          <w:sz w:val="24"/>
          <w:szCs w:val="24"/>
          <w:lang w:eastAsia="it-IT"/>
        </w:rPr>
        <w:t>Tivo</w:t>
      </w:r>
      <w:proofErr w:type="spellEnd"/>
      <w:r w:rsidRPr="00EB37C4">
        <w:rPr>
          <w:rFonts w:ascii="Calibri" w:eastAsia="Times New Roman" w:hAnsi="Calibri" w:cs="Calibri"/>
          <w:b/>
          <w:bCs/>
          <w:sz w:val="24"/>
          <w:szCs w:val="24"/>
          <w:lang w:eastAsia="it-IT"/>
        </w:rPr>
        <w:t xml:space="preserve"> - S.P. 43 di Pietracamela</w:t>
      </w:r>
    </w:p>
    <w:p w:rsidR="000B3108" w:rsidRDefault="000B3108" w:rsidP="000B3108">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L’intervento è finalizzato al miglioramento e al completamento dell’infrastruttura viaria per il sostegno e il rilancio della zona interna e montana del Gran Sasso e consiste nell’eliminazione dei punti critici e realizzazione della sede stradale dotata di piene caratteristiche funzionali in termini di sicurezza, comfort di marcia, costo di esercizio per gli utenti, di regolarità, aderenza e portanza, tali da evitare la chiusura del tratto durante la stagione invernale dal notevole impatto negativo per l’economia dell’area di interesse.</w:t>
      </w:r>
    </w:p>
    <w:p w:rsidR="000B3108" w:rsidRDefault="000B3108" w:rsidP="000B3108">
      <w:pPr>
        <w:jc w:val="both"/>
        <w:rPr>
          <w:rFonts w:ascii="TimesNewRomanPSMT" w:hAnsi="TimesNewRomanPSMT" w:cs="TimesNewRomanPSMT"/>
          <w:sz w:val="24"/>
          <w:szCs w:val="24"/>
        </w:rPr>
      </w:pPr>
      <w:r>
        <w:rPr>
          <w:rFonts w:ascii="TimesNewRomanPSMT" w:hAnsi="TimesNewRomanPSMT" w:cs="TimesNewRomanPSMT"/>
          <w:sz w:val="24"/>
          <w:szCs w:val="24"/>
        </w:rPr>
        <w:t>Soggetto attuatore: Provincia di Teramo.</w:t>
      </w:r>
    </w:p>
    <w:p w:rsidR="005B0C96" w:rsidRDefault="005B0C96" w:rsidP="000B3108">
      <w:pPr>
        <w:jc w:val="both"/>
        <w:rPr>
          <w:rFonts w:ascii="Calibri" w:eastAsia="Times New Roman" w:hAnsi="Calibri" w:cs="Calibri"/>
          <w:b/>
          <w:bCs/>
          <w:sz w:val="24"/>
          <w:szCs w:val="24"/>
          <w:lang w:eastAsia="it-IT"/>
        </w:rPr>
      </w:pPr>
      <w:r w:rsidRPr="005B0C96">
        <w:t>2) STRADE</w:t>
      </w:r>
      <w:r>
        <w:rPr>
          <w:rFonts w:ascii="TimesNewRomanPSMT" w:hAnsi="TimesNewRomanPSMT" w:cs="TimesNewRomanPSMT"/>
          <w:sz w:val="24"/>
          <w:szCs w:val="24"/>
        </w:rPr>
        <w:t xml:space="preserve"> - </w:t>
      </w:r>
      <w:r w:rsidRPr="00EB37C4">
        <w:rPr>
          <w:rFonts w:ascii="Calibri" w:eastAsia="Times New Roman" w:hAnsi="Calibri" w:cs="Calibri"/>
          <w:b/>
          <w:bCs/>
          <w:sz w:val="24"/>
          <w:szCs w:val="24"/>
          <w:lang w:eastAsia="it-IT"/>
        </w:rPr>
        <w:t>Completamento e valorizzazione dell'accesso pescarese al versante occidentale della Majella passando per la S.P. n. 64</w:t>
      </w:r>
    </w:p>
    <w:p w:rsidR="005B0C96" w:rsidRDefault="005B0C96" w:rsidP="005B0C96">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Opere di ottimizzazione del tracciato viario, con modifiche dei raccordi plano-altimetrici, delle pendenze e delle curvature per superare le criticità puntuali che ostacolano il transito in sicurezza dei veicoli.</w:t>
      </w:r>
    </w:p>
    <w:p w:rsidR="005B0C96" w:rsidRDefault="005B0C96" w:rsidP="005B0C96">
      <w:pPr>
        <w:jc w:val="both"/>
        <w:rPr>
          <w:rFonts w:ascii="TimesNewRomanPSMT" w:hAnsi="TimesNewRomanPSMT" w:cs="TimesNewRomanPSMT"/>
          <w:sz w:val="24"/>
          <w:szCs w:val="24"/>
        </w:rPr>
      </w:pPr>
      <w:r>
        <w:rPr>
          <w:rFonts w:ascii="TimesNewRomanPSMT" w:hAnsi="TimesNewRomanPSMT" w:cs="TimesNewRomanPSMT"/>
          <w:sz w:val="24"/>
          <w:szCs w:val="24"/>
        </w:rPr>
        <w:t>Soggetto attuatore: Provincia di Pescara</w:t>
      </w:r>
    </w:p>
    <w:p w:rsidR="005B0C96" w:rsidRDefault="005B0C96" w:rsidP="005B0C96">
      <w:pPr>
        <w:jc w:val="both"/>
        <w:rPr>
          <w:rFonts w:ascii="Calibri" w:eastAsia="Times New Roman" w:hAnsi="Calibri" w:cs="Calibri"/>
          <w:b/>
          <w:bCs/>
          <w:sz w:val="24"/>
          <w:szCs w:val="24"/>
          <w:lang w:eastAsia="it-IT"/>
        </w:rPr>
      </w:pPr>
      <w:r w:rsidRPr="005B0C96">
        <w:t>3)</w:t>
      </w:r>
      <w:r>
        <w:t xml:space="preserve"> FERROVIE -</w:t>
      </w:r>
      <w:r>
        <w:rPr>
          <w:rFonts w:ascii="TimesNewRomanPSMT" w:hAnsi="TimesNewRomanPSMT" w:cs="TimesNewRomanPSMT"/>
          <w:sz w:val="24"/>
          <w:szCs w:val="24"/>
        </w:rPr>
        <w:t xml:space="preserve"> </w:t>
      </w:r>
      <w:r w:rsidRPr="00EB37C4">
        <w:rPr>
          <w:rFonts w:ascii="Calibri" w:eastAsia="Times New Roman" w:hAnsi="Calibri" w:cs="Calibri"/>
          <w:b/>
          <w:bCs/>
          <w:sz w:val="24"/>
          <w:szCs w:val="24"/>
          <w:lang w:eastAsia="it-IT"/>
        </w:rPr>
        <w:t>Dorsale adriatico t</w:t>
      </w:r>
      <w:r>
        <w:rPr>
          <w:rFonts w:ascii="Calibri" w:eastAsia="Times New Roman" w:hAnsi="Calibri" w:cs="Calibri"/>
          <w:b/>
          <w:bCs/>
          <w:sz w:val="24"/>
          <w:szCs w:val="24"/>
          <w:lang w:eastAsia="it-IT"/>
        </w:rPr>
        <w:t>irrenica Fossacesia/Torino di SA</w:t>
      </w:r>
      <w:r w:rsidRPr="00EB37C4">
        <w:rPr>
          <w:rFonts w:ascii="Calibri" w:eastAsia="Times New Roman" w:hAnsi="Calibri" w:cs="Calibri"/>
          <w:b/>
          <w:bCs/>
          <w:sz w:val="24"/>
          <w:szCs w:val="24"/>
          <w:lang w:eastAsia="it-IT"/>
        </w:rPr>
        <w:t>NGRO-Castel di Sangro: completamento della tratta ferroviaria regionale "Quadri-Castel di Sangro"</w:t>
      </w:r>
    </w:p>
    <w:p w:rsidR="005B0C96" w:rsidRDefault="005B0C96" w:rsidP="005B0C96">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L’ammodernamento della tratta Quadri-Castel di Sangro completa l’intervento di riqualificazione della Linea Fossacesia-Quadri - Castel di Sangro. In considerazione del recente intervento di interconnessione della rete RFI realizzata nella Stazione unificata RFI/FAS di Castel di Sangro si porta a compimento lo strategico collegamento tra l’Adriatico ed il Tirreno.</w:t>
      </w:r>
    </w:p>
    <w:p w:rsidR="005B0C96" w:rsidRDefault="005B0C96" w:rsidP="005B0C96">
      <w:pPr>
        <w:jc w:val="both"/>
        <w:rPr>
          <w:rFonts w:ascii="TimesNewRomanPSMT" w:hAnsi="TimesNewRomanPSMT" w:cs="TimesNewRomanPSMT"/>
          <w:sz w:val="24"/>
          <w:szCs w:val="24"/>
        </w:rPr>
      </w:pPr>
      <w:r>
        <w:rPr>
          <w:rFonts w:ascii="TimesNewRomanPSMT" w:hAnsi="TimesNewRomanPSMT" w:cs="TimesNewRomanPSMT"/>
          <w:sz w:val="24"/>
          <w:szCs w:val="24"/>
        </w:rPr>
        <w:t>Soggetto attuatore: TUA SpA</w:t>
      </w:r>
    </w:p>
    <w:p w:rsidR="005B0C96" w:rsidRDefault="005B0C96" w:rsidP="005B0C96">
      <w:pPr>
        <w:jc w:val="both"/>
        <w:rPr>
          <w:rFonts w:ascii="Calibri" w:eastAsia="Times New Roman" w:hAnsi="Calibri" w:cs="Calibri"/>
          <w:b/>
          <w:bCs/>
          <w:sz w:val="24"/>
          <w:szCs w:val="24"/>
          <w:lang w:eastAsia="it-IT"/>
        </w:rPr>
      </w:pPr>
      <w:r w:rsidRPr="005B0C96">
        <w:t>4) PORTI</w:t>
      </w:r>
      <w:r>
        <w:t xml:space="preserve"> - </w:t>
      </w:r>
      <w:r w:rsidRPr="00EB37C4">
        <w:rPr>
          <w:rFonts w:ascii="Calibri" w:eastAsia="Times New Roman" w:hAnsi="Calibri" w:cs="Calibri"/>
          <w:b/>
          <w:bCs/>
          <w:sz w:val="24"/>
          <w:szCs w:val="24"/>
          <w:lang w:eastAsia="it-IT"/>
        </w:rPr>
        <w:t>Porto di Pescara - Completamento dei nuovi moli guardiani</w:t>
      </w:r>
    </w:p>
    <w:p w:rsidR="00EE5293" w:rsidRDefault="00EE5293" w:rsidP="00EE5293">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In conformità al Piano Regolatore Portuale vigente, approvato dal Consiglio regionale il 15.11.2016 e divenuto efficace a seguito della pubblicazione sul BURA Speciale n. 143 del 18.11.2016, l’intervento riguarda il completamento delle costruzioni marittime a difesa del porto fluviale contro il pericolo di insabbiamento da parte delle correnti.</w:t>
      </w:r>
    </w:p>
    <w:p w:rsidR="00EE5293" w:rsidRDefault="00EE5293" w:rsidP="00EE5293">
      <w:pPr>
        <w:jc w:val="both"/>
        <w:rPr>
          <w:rFonts w:ascii="TimesNewRomanPSMT" w:hAnsi="TimesNewRomanPSMT" w:cs="TimesNewRomanPSMT"/>
          <w:sz w:val="24"/>
          <w:szCs w:val="24"/>
        </w:rPr>
      </w:pPr>
      <w:r>
        <w:rPr>
          <w:rFonts w:ascii="TimesNewRomanPSMT" w:hAnsi="TimesNewRomanPSMT" w:cs="TimesNewRomanPSMT"/>
          <w:sz w:val="24"/>
          <w:szCs w:val="24"/>
        </w:rPr>
        <w:t>Soggetto attuatore: ARAP (Azienda regionale attività produttive).</w:t>
      </w:r>
    </w:p>
    <w:p w:rsidR="00EE5293" w:rsidRDefault="005B0C96" w:rsidP="00EE5293">
      <w:pPr>
        <w:jc w:val="both"/>
        <w:rPr>
          <w:rFonts w:ascii="Calibri" w:eastAsia="Times New Roman" w:hAnsi="Calibri" w:cs="Calibri"/>
          <w:b/>
          <w:bCs/>
          <w:sz w:val="24"/>
          <w:szCs w:val="24"/>
          <w:lang w:eastAsia="it-IT"/>
        </w:rPr>
      </w:pPr>
      <w:r w:rsidRPr="005B0C96">
        <w:t>5) PORTI</w:t>
      </w:r>
      <w:r>
        <w:t xml:space="preserve"> - </w:t>
      </w:r>
      <w:r w:rsidRPr="00EB37C4">
        <w:rPr>
          <w:rFonts w:ascii="Calibri" w:eastAsia="Times New Roman" w:hAnsi="Calibri" w:cs="Calibri"/>
          <w:b/>
          <w:bCs/>
          <w:sz w:val="24"/>
          <w:szCs w:val="24"/>
          <w:lang w:eastAsia="it-IT"/>
        </w:rPr>
        <w:t>Recupero e completamento funzionale del Pontile-Approdo turistico di Roseto degli Abruzzi</w:t>
      </w:r>
    </w:p>
    <w:p w:rsidR="00EE5293" w:rsidRDefault="00EE5293" w:rsidP="00EE5293">
      <w:pPr>
        <w:jc w:val="both"/>
        <w:rPr>
          <w:rFonts w:ascii="TimesNewRomanPSMT" w:hAnsi="TimesNewRomanPSMT" w:cs="TimesNewRomanPSMT"/>
          <w:sz w:val="24"/>
          <w:szCs w:val="24"/>
        </w:rPr>
      </w:pPr>
      <w:r>
        <w:rPr>
          <w:rFonts w:ascii="TimesNewRomanPSMT" w:hAnsi="TimesNewRomanPSMT" w:cs="TimesNewRomanPSMT"/>
          <w:sz w:val="24"/>
          <w:szCs w:val="24"/>
        </w:rPr>
        <w:lastRenderedPageBreak/>
        <w:t>I lavori interessano il completamento funzionale dell’esistente costruzione proiettata sul bacino d'acqua, che si protende dalla terraferma, così da fungere da ormeggio alle imbarcazioni per consentire la discesa sulla terraferma dei passeggeri e lo scarico delle merci al riparo del moto ondoso, unitamente al ripristino del parapetto del pontile, e al rafforzamento della soletta inferiore del pontile e dei pilastri fuori pelo acqua.</w:t>
      </w:r>
    </w:p>
    <w:p w:rsidR="00EE5293" w:rsidRDefault="00EE5293" w:rsidP="00EE5293">
      <w:pPr>
        <w:jc w:val="both"/>
        <w:rPr>
          <w:rFonts w:ascii="Calibri" w:eastAsia="Times New Roman" w:hAnsi="Calibri" w:cs="Calibri"/>
          <w:b/>
          <w:bCs/>
          <w:sz w:val="24"/>
          <w:szCs w:val="24"/>
          <w:lang w:eastAsia="it-IT"/>
        </w:rPr>
      </w:pPr>
      <w:r>
        <w:rPr>
          <w:rFonts w:ascii="TimesNewRomanPSMT" w:hAnsi="TimesNewRomanPSMT" w:cs="TimesNewRomanPSMT"/>
          <w:sz w:val="24"/>
          <w:szCs w:val="24"/>
        </w:rPr>
        <w:t>Soggetto Attuatore: Comune di Roseto degli Abruzzi.</w:t>
      </w:r>
    </w:p>
    <w:p w:rsidR="005B0C96" w:rsidRDefault="005B0C96" w:rsidP="005B0C96">
      <w:pPr>
        <w:jc w:val="both"/>
        <w:rPr>
          <w:rFonts w:ascii="Calibri" w:eastAsia="Times New Roman" w:hAnsi="Calibri" w:cs="Calibri"/>
          <w:b/>
          <w:bCs/>
          <w:sz w:val="24"/>
          <w:szCs w:val="24"/>
          <w:lang w:eastAsia="it-IT"/>
        </w:rPr>
      </w:pPr>
      <w:r w:rsidRPr="005B0C96">
        <w:t>6) PORTI</w:t>
      </w:r>
      <w:r>
        <w:t xml:space="preserve"> - </w:t>
      </w:r>
      <w:r w:rsidRPr="00EB37C4">
        <w:rPr>
          <w:rFonts w:ascii="Calibri" w:eastAsia="Times New Roman" w:hAnsi="Calibri" w:cs="Calibri"/>
          <w:b/>
          <w:bCs/>
          <w:sz w:val="24"/>
          <w:szCs w:val="24"/>
          <w:lang w:eastAsia="it-IT"/>
        </w:rPr>
        <w:t>Completamento infrastrutture dell'approdo turistico di Francavilla a mare</w:t>
      </w:r>
    </w:p>
    <w:p w:rsidR="00EE5293" w:rsidRDefault="00EE5293" w:rsidP="00EE5293">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L’intervento consiste nel completamento delle costruzioni marittime destinate al ricovero per imbarcazioni, di dimensioni medie, nella riqualificazione dell’area degradata. Le opere di completamento consentiranno agli appassionati della nautica da diporto, di disporre di una piccola struttura per il ricovero dei natanti locali.</w:t>
      </w:r>
    </w:p>
    <w:p w:rsidR="00EE5293" w:rsidRDefault="00EE5293" w:rsidP="00EE5293">
      <w:pPr>
        <w:jc w:val="both"/>
        <w:rPr>
          <w:rFonts w:ascii="Calibri" w:eastAsia="Times New Roman" w:hAnsi="Calibri" w:cs="Calibri"/>
          <w:b/>
          <w:bCs/>
          <w:sz w:val="24"/>
          <w:szCs w:val="24"/>
          <w:lang w:eastAsia="it-IT"/>
        </w:rPr>
      </w:pPr>
      <w:r>
        <w:rPr>
          <w:rFonts w:ascii="TimesNewRomanPSMT" w:hAnsi="TimesNewRomanPSMT" w:cs="TimesNewRomanPSMT"/>
          <w:sz w:val="24"/>
          <w:szCs w:val="24"/>
        </w:rPr>
        <w:t>Soggetto Attuatore: Comune di Francavilla.</w:t>
      </w:r>
    </w:p>
    <w:p w:rsidR="005B0C96" w:rsidRDefault="005B0C96" w:rsidP="005B0C96">
      <w:pPr>
        <w:jc w:val="both"/>
        <w:rPr>
          <w:rFonts w:ascii="Calibri" w:eastAsia="Times New Roman" w:hAnsi="Calibri" w:cs="Calibri"/>
          <w:b/>
          <w:bCs/>
          <w:sz w:val="24"/>
          <w:szCs w:val="24"/>
          <w:lang w:eastAsia="it-IT"/>
        </w:rPr>
      </w:pPr>
      <w:r w:rsidRPr="005B0C96">
        <w:t>7) ALTRO</w:t>
      </w:r>
      <w:r>
        <w:t xml:space="preserve"> - </w:t>
      </w:r>
      <w:r w:rsidRPr="00EB37C4">
        <w:rPr>
          <w:rFonts w:ascii="Calibri" w:eastAsia="Times New Roman" w:hAnsi="Calibri" w:cs="Calibri"/>
          <w:b/>
          <w:bCs/>
          <w:sz w:val="24"/>
          <w:szCs w:val="24"/>
          <w:lang w:eastAsia="it-IT"/>
        </w:rPr>
        <w:t>Intervento volto al completamento infrastrutturale dei bacini sciistici di Ovindoli Monte Magnola, di Rocca di Mezzo con Campo Felice, che prevede opere di mobilità multimodale per il miglioramento dell'accessibilità alle località turistiche</w:t>
      </w:r>
    </w:p>
    <w:p w:rsidR="00EE5293" w:rsidRDefault="00EE5293" w:rsidP="00EE5293">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Realizzazione del collegamento delle località Ovindoli Monte Magnola, Rocca di Mezzo e Campo Felice con impianto per la risalita di forti pendenze e per il superamento di discontinuità naturali, dotato di veicoli sospesi a cavi per il trasporto dei passeggeri.</w:t>
      </w:r>
    </w:p>
    <w:p w:rsidR="00EE5293" w:rsidRPr="005B0C96" w:rsidRDefault="00EE5293" w:rsidP="00EE5293">
      <w:pPr>
        <w:jc w:val="both"/>
      </w:pPr>
      <w:r>
        <w:rPr>
          <w:rFonts w:ascii="TimesNewRomanPSMT" w:hAnsi="TimesNewRomanPSMT" w:cs="TimesNewRomanPSMT"/>
          <w:sz w:val="24"/>
          <w:szCs w:val="24"/>
        </w:rPr>
        <w:t>Soggetto attuatore: Comune di Ovindoli</w:t>
      </w:r>
    </w:p>
    <w:p w:rsidR="005B0C96" w:rsidRPr="005B0C96" w:rsidRDefault="005B0C96" w:rsidP="005B0C96">
      <w:pPr>
        <w:jc w:val="both"/>
      </w:pPr>
      <w:r w:rsidRPr="005B0C96">
        <w:t>8) DIGHE</w:t>
      </w:r>
      <w:r>
        <w:t xml:space="preserve"> - </w:t>
      </w:r>
      <w:r w:rsidRPr="00EB37C4">
        <w:rPr>
          <w:rFonts w:ascii="Calibri" w:eastAsia="Times New Roman" w:hAnsi="Calibri" w:cs="Calibri"/>
          <w:b/>
          <w:bCs/>
          <w:sz w:val="24"/>
          <w:szCs w:val="24"/>
          <w:lang w:eastAsia="it-IT"/>
        </w:rPr>
        <w:t>Interventi per la sicurezza sismica e funzionale delle dighe esistenti (concessionari pubblici)</w:t>
      </w:r>
    </w:p>
    <w:sectPr w:rsidR="005B0C96" w:rsidRPr="005B0C96" w:rsidSect="00DD0134">
      <w:pgSz w:w="16838" w:h="11906" w:orient="landscape"/>
      <w:pgMar w:top="1134" w:right="141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D0B4F"/>
    <w:multiLevelType w:val="multilevel"/>
    <w:tmpl w:val="94C84018"/>
    <w:lvl w:ilvl="0">
      <w:start w:val="1"/>
      <w:numFmt w:val="decimal"/>
      <w:pStyle w:val="Titolo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defaultTabStop w:val="708"/>
  <w:hyphenationZone w:val="283"/>
  <w:characterSpacingControl w:val="doNotCompress"/>
  <w:compat/>
  <w:rsids>
    <w:rsidRoot w:val="00DD0134"/>
    <w:rsid w:val="000B3108"/>
    <w:rsid w:val="002254E1"/>
    <w:rsid w:val="004816EB"/>
    <w:rsid w:val="005B0C96"/>
    <w:rsid w:val="00812040"/>
    <w:rsid w:val="009074FC"/>
    <w:rsid w:val="00BF60C1"/>
    <w:rsid w:val="00C36284"/>
    <w:rsid w:val="00CC3B51"/>
    <w:rsid w:val="00DD0134"/>
    <w:rsid w:val="00EB37C4"/>
    <w:rsid w:val="00EE529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C3B5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
    <w:name w:val="Titolo1"/>
    <w:basedOn w:val="Paragrafoelenco"/>
    <w:link w:val="TitleCarattere"/>
    <w:qFormat/>
    <w:rsid w:val="00CC3B51"/>
    <w:pPr>
      <w:numPr>
        <w:numId w:val="1"/>
      </w:numPr>
      <w:spacing w:after="120"/>
      <w:contextualSpacing w:val="0"/>
    </w:pPr>
    <w:rPr>
      <w:smallCaps/>
    </w:rPr>
  </w:style>
  <w:style w:type="character" w:customStyle="1" w:styleId="TitleCarattere">
    <w:name w:val="Title Carattere"/>
    <w:basedOn w:val="ParagrafoelencoCarattere"/>
    <w:link w:val="Titolo1"/>
    <w:rsid w:val="00CC3B51"/>
    <w:rPr>
      <w:smallCaps/>
    </w:rPr>
  </w:style>
  <w:style w:type="paragraph" w:styleId="Paragrafoelenco">
    <w:name w:val="List Paragraph"/>
    <w:basedOn w:val="Normale"/>
    <w:link w:val="ParagrafoelencoCarattere"/>
    <w:uiPriority w:val="34"/>
    <w:qFormat/>
    <w:rsid w:val="00CC3B51"/>
    <w:pPr>
      <w:ind w:left="720"/>
      <w:contextualSpacing/>
    </w:pPr>
  </w:style>
  <w:style w:type="character" w:customStyle="1" w:styleId="ParagrafoelencoCarattere">
    <w:name w:val="Paragrafo elenco Carattere"/>
    <w:basedOn w:val="Carpredefinitoparagrafo"/>
    <w:link w:val="Paragrafoelenco"/>
    <w:uiPriority w:val="34"/>
    <w:rsid w:val="00CC3B51"/>
  </w:style>
  <w:style w:type="paragraph" w:styleId="Testofumetto">
    <w:name w:val="Balloon Text"/>
    <w:basedOn w:val="Normale"/>
    <w:link w:val="TestofumettoCarattere"/>
    <w:uiPriority w:val="99"/>
    <w:semiHidden/>
    <w:unhideWhenUsed/>
    <w:rsid w:val="00DD01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D0134"/>
    <w:rPr>
      <w:rFonts w:ascii="Tahoma" w:hAnsi="Tahoma" w:cs="Tahoma"/>
      <w:sz w:val="16"/>
      <w:szCs w:val="16"/>
    </w:rPr>
  </w:style>
  <w:style w:type="table" w:styleId="Grigliatabella">
    <w:name w:val="Table Grid"/>
    <w:basedOn w:val="Tabellanormale"/>
    <w:uiPriority w:val="59"/>
    <w:rsid w:val="00BF60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C3B51"/>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
    <w:name w:val="Titolo1"/>
    <w:basedOn w:val="Paragrafoelenco"/>
    <w:link w:val="TitleCarattere"/>
    <w:qFormat/>
    <w:rsid w:val="00CC3B51"/>
    <w:pPr>
      <w:numPr>
        <w:numId w:val="1"/>
      </w:numPr>
      <w:spacing w:after="120"/>
      <w:contextualSpacing w:val="0"/>
    </w:pPr>
    <w:rPr>
      <w:smallCaps/>
    </w:rPr>
  </w:style>
  <w:style w:type="character" w:customStyle="1" w:styleId="TitleCarattere">
    <w:name w:val="Title Carattere"/>
    <w:basedOn w:val="ParagrafoelencoCarattere"/>
    <w:link w:val="Titolo1"/>
    <w:rsid w:val="00CC3B51"/>
    <w:rPr>
      <w:smallCaps/>
    </w:rPr>
  </w:style>
  <w:style w:type="paragraph" w:styleId="Paragrafoelenco">
    <w:name w:val="List Paragraph"/>
    <w:basedOn w:val="Normale"/>
    <w:link w:val="ParagrafoelencoCarattere"/>
    <w:uiPriority w:val="34"/>
    <w:qFormat/>
    <w:rsid w:val="00CC3B51"/>
    <w:pPr>
      <w:ind w:left="720"/>
      <w:contextualSpacing/>
    </w:pPr>
  </w:style>
  <w:style w:type="character" w:customStyle="1" w:styleId="ParagrafoelencoCarattere">
    <w:name w:val="Paragrafo elenco Carattere"/>
    <w:basedOn w:val="Carpredefinitoparagrafo"/>
    <w:link w:val="Paragrafoelenco"/>
    <w:uiPriority w:val="34"/>
    <w:rsid w:val="00CC3B51"/>
  </w:style>
  <w:style w:type="paragraph" w:styleId="Testofumetto">
    <w:name w:val="Balloon Text"/>
    <w:basedOn w:val="Normale"/>
    <w:link w:val="TestofumettoCarattere"/>
    <w:uiPriority w:val="99"/>
    <w:semiHidden/>
    <w:unhideWhenUsed/>
    <w:rsid w:val="00DD01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D0134"/>
    <w:rPr>
      <w:rFonts w:ascii="Tahoma" w:hAnsi="Tahoma" w:cs="Tahoma"/>
      <w:sz w:val="16"/>
      <w:szCs w:val="16"/>
    </w:rPr>
  </w:style>
  <w:style w:type="table" w:styleId="Grigliatabella">
    <w:name w:val="Table Grid"/>
    <w:basedOn w:val="Tabellanormale"/>
    <w:uiPriority w:val="59"/>
    <w:rsid w:val="00BF6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576015361">
      <w:bodyDiv w:val="1"/>
      <w:marLeft w:val="0"/>
      <w:marRight w:val="0"/>
      <w:marTop w:val="0"/>
      <w:marBottom w:val="0"/>
      <w:divBdr>
        <w:top w:val="none" w:sz="0" w:space="0" w:color="auto"/>
        <w:left w:val="none" w:sz="0" w:space="0" w:color="auto"/>
        <w:bottom w:val="none" w:sz="0" w:space="0" w:color="auto"/>
        <w:right w:val="none" w:sz="0" w:space="0" w:color="auto"/>
      </w:divBdr>
    </w:div>
    <w:div w:id="66506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4978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MIT</Company>
  <LinksUpToDate>false</LinksUpToDate>
  <CharactersWithSpaces>5840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Bazzichelli Tamara</dc:creator>
  <cp:lastModifiedBy>GigliolaEdmondo</cp:lastModifiedBy>
  <cp:revision>2</cp:revision>
  <cp:lastPrinted>2018-02-27T07:43:00Z</cp:lastPrinted>
  <dcterms:created xsi:type="dcterms:W3CDTF">2018-02-27T11:47:00Z</dcterms:created>
  <dcterms:modified xsi:type="dcterms:W3CDTF">2018-02-27T11:47:00Z</dcterms:modified>
</cp:coreProperties>
</file>