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62" w:rsidRPr="00AC4FAD" w:rsidRDefault="00DC0A62" w:rsidP="00205F7A">
      <w:pPr>
        <w:widowControl/>
        <w:spacing w:line="360" w:lineRule="atLeast"/>
        <w:rPr>
          <w:rFonts w:ascii="Times New Roman" w:hAnsi="Times New Roman" w:cs="Times New Roman"/>
          <w:color w:val="000000"/>
        </w:rPr>
      </w:pPr>
    </w:p>
    <w:p w:rsidR="00DC0A62" w:rsidRPr="00AC4FAD" w:rsidRDefault="00DC0A62" w:rsidP="00205F7A">
      <w:pPr>
        <w:widowControl/>
        <w:spacing w:line="360" w:lineRule="atLeast"/>
        <w:jc w:val="right"/>
        <w:rPr>
          <w:rFonts w:ascii="Times New Roman" w:hAnsi="Times New Roman" w:cs="Times New Roman"/>
          <w:b/>
          <w:bCs/>
          <w:color w:val="000000"/>
        </w:rPr>
      </w:pPr>
    </w:p>
    <w:p w:rsidR="00F55CA5" w:rsidRPr="00AC4FAD" w:rsidRDefault="006A6D5B" w:rsidP="00205F7A">
      <w:pPr>
        <w:widowControl/>
        <w:spacing w:line="360" w:lineRule="atLeast"/>
        <w:jc w:val="right"/>
        <w:rPr>
          <w:rFonts w:ascii="Times New Roman" w:hAnsi="Times New Roman" w:cs="Times New Roman"/>
          <w:b/>
          <w:bCs/>
          <w:color w:val="000000"/>
        </w:rPr>
      </w:pPr>
      <w:r w:rsidRPr="00AC4FAD">
        <w:rPr>
          <w:rFonts w:ascii="Times New Roman" w:hAnsi="Times New Roman" w:cs="Times New Roman"/>
          <w:b/>
          <w:bCs/>
          <w:color w:val="000000"/>
        </w:rPr>
        <w:t>Gent.mo</w:t>
      </w:r>
    </w:p>
    <w:p w:rsidR="006826B7" w:rsidRPr="00AC4FAD" w:rsidRDefault="006826B7" w:rsidP="00205F7A">
      <w:pPr>
        <w:widowControl/>
        <w:spacing w:line="360" w:lineRule="atLeast"/>
        <w:jc w:val="right"/>
        <w:rPr>
          <w:rFonts w:ascii="Times New Roman" w:hAnsi="Times New Roman" w:cs="Times New Roman"/>
          <w:b/>
        </w:rPr>
      </w:pPr>
      <w:r w:rsidRPr="00AC4FAD">
        <w:rPr>
          <w:rFonts w:ascii="Times New Roman" w:hAnsi="Times New Roman" w:cs="Times New Roman"/>
          <w:b/>
        </w:rPr>
        <w:t>Presidente della Regione Abruzzo</w:t>
      </w:r>
    </w:p>
    <w:p w:rsidR="006826B7" w:rsidRPr="00AC4FAD" w:rsidRDefault="006826B7" w:rsidP="00205F7A">
      <w:pPr>
        <w:widowControl/>
        <w:spacing w:line="360" w:lineRule="atLeast"/>
        <w:jc w:val="right"/>
        <w:rPr>
          <w:rFonts w:ascii="Times New Roman" w:hAnsi="Times New Roman" w:cs="Times New Roman"/>
          <w:b/>
        </w:rPr>
      </w:pPr>
      <w:r w:rsidRPr="00AC4FAD">
        <w:rPr>
          <w:rFonts w:ascii="Times New Roman" w:hAnsi="Times New Roman" w:cs="Times New Roman"/>
          <w:b/>
        </w:rPr>
        <w:t>Dott. Luciano D'Alfonso</w:t>
      </w:r>
    </w:p>
    <w:p w:rsidR="006826B7" w:rsidRPr="00AC4FAD" w:rsidRDefault="006826B7" w:rsidP="00205F7A">
      <w:pPr>
        <w:widowControl/>
        <w:spacing w:line="360" w:lineRule="atLeast"/>
        <w:jc w:val="right"/>
        <w:rPr>
          <w:rFonts w:ascii="Times New Roman" w:hAnsi="Times New Roman" w:cs="Times New Roman"/>
          <w:b/>
        </w:rPr>
      </w:pPr>
      <w:r w:rsidRPr="00AC4FAD">
        <w:rPr>
          <w:rFonts w:ascii="Times New Roman" w:hAnsi="Times New Roman" w:cs="Times New Roman"/>
          <w:b/>
        </w:rPr>
        <w:t>Via Leonardo Da Vinci, 6</w:t>
      </w:r>
    </w:p>
    <w:p w:rsidR="006826B7" w:rsidRPr="00AC4FAD" w:rsidRDefault="006826B7" w:rsidP="00E62759">
      <w:pPr>
        <w:widowControl/>
        <w:spacing w:after="360" w:line="360" w:lineRule="atLeast"/>
        <w:jc w:val="right"/>
        <w:rPr>
          <w:rFonts w:ascii="Times New Roman" w:hAnsi="Times New Roman" w:cs="Times New Roman"/>
          <w:b/>
        </w:rPr>
      </w:pPr>
      <w:r w:rsidRPr="00AC4FAD">
        <w:rPr>
          <w:rFonts w:ascii="Times New Roman" w:hAnsi="Times New Roman" w:cs="Times New Roman"/>
          <w:b/>
        </w:rPr>
        <w:t>67100 L'AQUILA</w:t>
      </w:r>
    </w:p>
    <w:p w:rsidR="006826B7" w:rsidRPr="00AC4FAD" w:rsidRDefault="006A6D5B" w:rsidP="00205F7A">
      <w:pPr>
        <w:widowControl/>
        <w:spacing w:line="360" w:lineRule="atLeast"/>
        <w:jc w:val="right"/>
        <w:rPr>
          <w:rFonts w:ascii="Times New Roman" w:hAnsi="Times New Roman" w:cs="Times New Roman"/>
          <w:b/>
        </w:rPr>
      </w:pPr>
      <w:r w:rsidRPr="00AC4FAD">
        <w:rPr>
          <w:rFonts w:ascii="Times New Roman" w:hAnsi="Times New Roman" w:cs="Times New Roman"/>
          <w:b/>
        </w:rPr>
        <w:t>Gen.tmo</w:t>
      </w:r>
    </w:p>
    <w:p w:rsidR="006A6D5B" w:rsidRPr="00AC4FAD" w:rsidRDefault="006A6D5B" w:rsidP="00205F7A">
      <w:pPr>
        <w:widowControl/>
        <w:spacing w:line="360" w:lineRule="atLeast"/>
        <w:jc w:val="right"/>
        <w:rPr>
          <w:rFonts w:ascii="Times New Roman" w:hAnsi="Times New Roman" w:cs="Times New Roman"/>
          <w:b/>
        </w:rPr>
      </w:pPr>
      <w:r w:rsidRPr="00AC4FAD">
        <w:rPr>
          <w:rFonts w:ascii="Times New Roman" w:hAnsi="Times New Roman" w:cs="Times New Roman"/>
          <w:b/>
        </w:rPr>
        <w:t>Assessore Regionale</w:t>
      </w:r>
    </w:p>
    <w:p w:rsidR="00D73C2F" w:rsidRPr="00AC4FAD" w:rsidRDefault="006826B7" w:rsidP="00205F7A">
      <w:pPr>
        <w:widowControl/>
        <w:spacing w:line="360" w:lineRule="atLeast"/>
        <w:jc w:val="right"/>
        <w:rPr>
          <w:rFonts w:ascii="Times New Roman" w:hAnsi="Times New Roman" w:cs="Times New Roman"/>
          <w:b/>
        </w:rPr>
      </w:pPr>
      <w:r w:rsidRPr="00AC4FAD">
        <w:rPr>
          <w:rFonts w:ascii="Times New Roman" w:hAnsi="Times New Roman" w:cs="Times New Roman"/>
        </w:rPr>
        <w:tab/>
      </w:r>
      <w:r w:rsidRPr="00AC4FAD">
        <w:rPr>
          <w:rFonts w:ascii="Times New Roman" w:hAnsi="Times New Roman" w:cs="Times New Roman"/>
        </w:rPr>
        <w:tab/>
      </w:r>
      <w:r w:rsidR="006A6D5B" w:rsidRPr="00AC4FAD">
        <w:rPr>
          <w:rFonts w:ascii="Times New Roman" w:hAnsi="Times New Roman" w:cs="Times New Roman"/>
          <w:b/>
        </w:rPr>
        <w:t xml:space="preserve">Programmazione Economica e Politiche per le Risorse Umane, </w:t>
      </w:r>
    </w:p>
    <w:p w:rsidR="006826B7" w:rsidRPr="00AC4FAD" w:rsidRDefault="006A6D5B" w:rsidP="00205F7A">
      <w:pPr>
        <w:widowControl/>
        <w:spacing w:line="360" w:lineRule="atLeast"/>
        <w:jc w:val="right"/>
        <w:rPr>
          <w:rFonts w:ascii="Times New Roman" w:hAnsi="Times New Roman" w:cs="Times New Roman"/>
          <w:b/>
        </w:rPr>
      </w:pPr>
      <w:r w:rsidRPr="00AC4FAD">
        <w:rPr>
          <w:rFonts w:ascii="Times New Roman" w:hAnsi="Times New Roman" w:cs="Times New Roman"/>
          <w:b/>
        </w:rPr>
        <w:t>Strumentali, Tecnologiche e Patrimoniali</w:t>
      </w:r>
    </w:p>
    <w:p w:rsidR="00D73C2F" w:rsidRPr="00AC4FAD" w:rsidRDefault="00D73C2F" w:rsidP="00205F7A">
      <w:pPr>
        <w:widowControl/>
        <w:spacing w:line="360" w:lineRule="atLeast"/>
        <w:jc w:val="right"/>
        <w:rPr>
          <w:rFonts w:ascii="Times New Roman" w:hAnsi="Times New Roman" w:cs="Times New Roman"/>
          <w:b/>
        </w:rPr>
      </w:pPr>
      <w:r w:rsidRPr="00AC4FAD">
        <w:rPr>
          <w:rFonts w:ascii="Times New Roman" w:hAnsi="Times New Roman" w:cs="Times New Roman"/>
          <w:b/>
        </w:rPr>
        <w:t>Dott. Silvio Paolucci</w:t>
      </w:r>
    </w:p>
    <w:p w:rsidR="00D73C2F" w:rsidRPr="00AC4FAD" w:rsidRDefault="00D73C2F" w:rsidP="00205F7A">
      <w:pPr>
        <w:widowControl/>
        <w:spacing w:line="360" w:lineRule="atLeast"/>
        <w:jc w:val="right"/>
        <w:rPr>
          <w:rFonts w:ascii="Times New Roman" w:hAnsi="Times New Roman" w:cs="Times New Roman"/>
          <w:b/>
        </w:rPr>
      </w:pPr>
      <w:r w:rsidRPr="00AC4FAD">
        <w:rPr>
          <w:rFonts w:ascii="Times New Roman" w:hAnsi="Times New Roman" w:cs="Times New Roman"/>
          <w:b/>
        </w:rPr>
        <w:t>Via Leonardo Da Vinci, 6</w:t>
      </w:r>
    </w:p>
    <w:p w:rsidR="00DC0A62" w:rsidRPr="00AC4FAD" w:rsidRDefault="00D73C2F" w:rsidP="00E62759">
      <w:pPr>
        <w:widowControl/>
        <w:spacing w:after="360" w:line="360" w:lineRule="atLeast"/>
        <w:jc w:val="right"/>
        <w:rPr>
          <w:rFonts w:ascii="Times New Roman" w:hAnsi="Times New Roman" w:cs="Times New Roman"/>
          <w:bCs/>
          <w:color w:val="000000"/>
        </w:rPr>
      </w:pPr>
      <w:r w:rsidRPr="00AC4FAD">
        <w:rPr>
          <w:rFonts w:ascii="Times New Roman" w:hAnsi="Times New Roman" w:cs="Times New Roman"/>
          <w:b/>
        </w:rPr>
        <w:t>67100 L'AQUILA</w:t>
      </w:r>
    </w:p>
    <w:p w:rsidR="006362C4" w:rsidRDefault="006362C4" w:rsidP="00205F7A">
      <w:pPr>
        <w:widowControl/>
        <w:spacing w:line="360" w:lineRule="atLeast"/>
        <w:jc w:val="right"/>
        <w:rPr>
          <w:rFonts w:ascii="Times New Roman" w:hAnsi="Times New Roman" w:cs="Times New Roman"/>
          <w:b/>
          <w:bCs/>
          <w:color w:val="000000"/>
        </w:rPr>
      </w:pPr>
      <w:r>
        <w:rPr>
          <w:rFonts w:ascii="Times New Roman" w:hAnsi="Times New Roman" w:cs="Times New Roman"/>
          <w:b/>
          <w:bCs/>
          <w:color w:val="000000"/>
        </w:rPr>
        <w:t>Gent.mi</w:t>
      </w:r>
    </w:p>
    <w:p w:rsidR="006362C4" w:rsidRDefault="006362C4" w:rsidP="00E62759">
      <w:pPr>
        <w:widowControl/>
        <w:spacing w:after="360" w:line="360" w:lineRule="atLeast"/>
        <w:jc w:val="right"/>
        <w:rPr>
          <w:rFonts w:ascii="Times New Roman" w:hAnsi="Times New Roman" w:cs="Times New Roman"/>
          <w:b/>
          <w:bCs/>
          <w:color w:val="000000"/>
        </w:rPr>
      </w:pPr>
      <w:r>
        <w:rPr>
          <w:rFonts w:ascii="Times New Roman" w:hAnsi="Times New Roman" w:cs="Times New Roman"/>
          <w:b/>
          <w:bCs/>
          <w:color w:val="000000"/>
        </w:rPr>
        <w:t>Componenti della Giunta Regionale</w:t>
      </w:r>
    </w:p>
    <w:p w:rsidR="00415232" w:rsidRDefault="00415232" w:rsidP="00205F7A">
      <w:pPr>
        <w:widowControl/>
        <w:spacing w:line="360" w:lineRule="atLeast"/>
        <w:jc w:val="right"/>
        <w:rPr>
          <w:rFonts w:ascii="Times New Roman" w:hAnsi="Times New Roman" w:cs="Times New Roman"/>
          <w:b/>
          <w:bCs/>
          <w:color w:val="000000"/>
        </w:rPr>
      </w:pPr>
      <w:r>
        <w:rPr>
          <w:rFonts w:ascii="Times New Roman" w:hAnsi="Times New Roman" w:cs="Times New Roman"/>
          <w:b/>
          <w:bCs/>
          <w:color w:val="000000"/>
        </w:rPr>
        <w:t>Gent.mo</w:t>
      </w:r>
    </w:p>
    <w:p w:rsidR="00415232" w:rsidRDefault="00415232" w:rsidP="00205F7A">
      <w:pPr>
        <w:widowControl/>
        <w:spacing w:line="360" w:lineRule="atLeast"/>
        <w:jc w:val="right"/>
        <w:rPr>
          <w:rFonts w:ascii="Times New Roman" w:hAnsi="Times New Roman" w:cs="Times New Roman"/>
          <w:b/>
          <w:bCs/>
          <w:color w:val="000000"/>
        </w:rPr>
      </w:pPr>
      <w:r>
        <w:rPr>
          <w:rFonts w:ascii="Times New Roman" w:hAnsi="Times New Roman" w:cs="Times New Roman"/>
          <w:b/>
          <w:bCs/>
          <w:color w:val="000000"/>
        </w:rPr>
        <w:t>Direttore Generale della Regione Abruzzo</w:t>
      </w:r>
    </w:p>
    <w:p w:rsidR="00415232" w:rsidRDefault="00E62759" w:rsidP="00205F7A">
      <w:pPr>
        <w:widowControl/>
        <w:spacing w:line="360" w:lineRule="atLeast"/>
        <w:jc w:val="right"/>
        <w:rPr>
          <w:rFonts w:ascii="Times New Roman" w:hAnsi="Times New Roman" w:cs="Times New Roman"/>
          <w:b/>
          <w:bCs/>
          <w:color w:val="000000"/>
        </w:rPr>
      </w:pPr>
      <w:r>
        <w:rPr>
          <w:rFonts w:ascii="Times New Roman" w:hAnsi="Times New Roman" w:cs="Times New Roman"/>
          <w:b/>
          <w:bCs/>
          <w:color w:val="000000"/>
        </w:rPr>
        <w:t>Avv. Cristina Gerardis</w:t>
      </w:r>
    </w:p>
    <w:p w:rsidR="00E62759" w:rsidRDefault="00E62759" w:rsidP="00205F7A">
      <w:pPr>
        <w:widowControl/>
        <w:spacing w:line="360" w:lineRule="atLeast"/>
        <w:jc w:val="right"/>
        <w:rPr>
          <w:rFonts w:ascii="Times New Roman" w:hAnsi="Times New Roman" w:cs="Times New Roman"/>
          <w:b/>
          <w:bCs/>
          <w:color w:val="000000"/>
        </w:rPr>
      </w:pPr>
      <w:r>
        <w:rPr>
          <w:rFonts w:ascii="Times New Roman" w:hAnsi="Times New Roman" w:cs="Times New Roman"/>
          <w:b/>
          <w:bCs/>
          <w:color w:val="000000"/>
        </w:rPr>
        <w:t>Via Leonardo Da Vinci, 6</w:t>
      </w:r>
    </w:p>
    <w:p w:rsidR="00E62759" w:rsidRDefault="00E62759" w:rsidP="00E62759">
      <w:pPr>
        <w:widowControl/>
        <w:spacing w:after="360" w:line="360" w:lineRule="atLeast"/>
        <w:jc w:val="right"/>
        <w:rPr>
          <w:rFonts w:ascii="Times New Roman" w:hAnsi="Times New Roman" w:cs="Times New Roman"/>
          <w:b/>
          <w:bCs/>
          <w:color w:val="000000"/>
        </w:rPr>
      </w:pPr>
      <w:r>
        <w:rPr>
          <w:rFonts w:ascii="Times New Roman" w:hAnsi="Times New Roman" w:cs="Times New Roman"/>
          <w:b/>
          <w:bCs/>
          <w:color w:val="000000"/>
        </w:rPr>
        <w:t>67100 L'AQUILA</w:t>
      </w:r>
    </w:p>
    <w:p w:rsidR="00DC0A62" w:rsidRDefault="00D73C2F" w:rsidP="00205F7A">
      <w:pPr>
        <w:widowControl/>
        <w:spacing w:line="360" w:lineRule="atLeast"/>
        <w:jc w:val="right"/>
        <w:rPr>
          <w:rFonts w:ascii="Times New Roman" w:hAnsi="Times New Roman" w:cs="Times New Roman"/>
          <w:b/>
          <w:bCs/>
          <w:color w:val="000000"/>
        </w:rPr>
      </w:pPr>
      <w:r w:rsidRPr="00AC4FAD">
        <w:rPr>
          <w:rFonts w:ascii="Times New Roman" w:hAnsi="Times New Roman" w:cs="Times New Roman"/>
          <w:b/>
          <w:bCs/>
          <w:color w:val="000000"/>
        </w:rPr>
        <w:t>Gent.mo</w:t>
      </w:r>
    </w:p>
    <w:p w:rsidR="00D73C2F" w:rsidRPr="00AC4FAD" w:rsidRDefault="00D73C2F" w:rsidP="00205F7A">
      <w:pPr>
        <w:widowControl/>
        <w:spacing w:line="360" w:lineRule="atLeast"/>
        <w:jc w:val="right"/>
        <w:rPr>
          <w:rFonts w:ascii="Times New Roman" w:hAnsi="Times New Roman" w:cs="Times New Roman"/>
          <w:b/>
          <w:bCs/>
          <w:color w:val="000000"/>
        </w:rPr>
      </w:pPr>
      <w:r w:rsidRPr="00AC4FAD">
        <w:rPr>
          <w:rFonts w:ascii="Times New Roman" w:hAnsi="Times New Roman" w:cs="Times New Roman"/>
          <w:b/>
          <w:bCs/>
          <w:color w:val="000000"/>
        </w:rPr>
        <w:t>Sindaco del Comune di Pescara</w:t>
      </w:r>
    </w:p>
    <w:p w:rsidR="00D73C2F" w:rsidRPr="00AC4FAD" w:rsidRDefault="00D73C2F" w:rsidP="00205F7A">
      <w:pPr>
        <w:widowControl/>
        <w:spacing w:line="360" w:lineRule="atLeast"/>
        <w:jc w:val="right"/>
        <w:rPr>
          <w:rFonts w:ascii="Times New Roman" w:hAnsi="Times New Roman" w:cs="Times New Roman"/>
          <w:b/>
          <w:bCs/>
          <w:color w:val="000000"/>
        </w:rPr>
      </w:pPr>
      <w:r w:rsidRPr="00AC4FAD">
        <w:rPr>
          <w:rFonts w:ascii="Times New Roman" w:hAnsi="Times New Roman" w:cs="Times New Roman"/>
          <w:b/>
          <w:bCs/>
          <w:color w:val="000000"/>
        </w:rPr>
        <w:t>Avv. Marco Alessandrini</w:t>
      </w:r>
    </w:p>
    <w:p w:rsidR="00D73C2F" w:rsidRPr="00AC4FAD" w:rsidRDefault="00D73C2F" w:rsidP="00205F7A">
      <w:pPr>
        <w:widowControl/>
        <w:spacing w:line="360" w:lineRule="atLeast"/>
        <w:jc w:val="right"/>
        <w:rPr>
          <w:rFonts w:ascii="Times New Roman" w:hAnsi="Times New Roman" w:cs="Times New Roman"/>
          <w:b/>
          <w:bCs/>
          <w:color w:val="000000"/>
        </w:rPr>
      </w:pPr>
      <w:r w:rsidRPr="00AC4FAD">
        <w:rPr>
          <w:rFonts w:ascii="Times New Roman" w:hAnsi="Times New Roman" w:cs="Times New Roman"/>
          <w:b/>
          <w:bCs/>
          <w:color w:val="000000"/>
        </w:rPr>
        <w:t>Piazza Italia, 1</w:t>
      </w:r>
    </w:p>
    <w:p w:rsidR="00E62759" w:rsidRDefault="00D73C2F" w:rsidP="00E62759">
      <w:pPr>
        <w:widowControl/>
        <w:spacing w:after="360" w:line="360" w:lineRule="atLeast"/>
        <w:jc w:val="right"/>
        <w:rPr>
          <w:rFonts w:ascii="Times New Roman" w:hAnsi="Times New Roman" w:cs="Times New Roman"/>
          <w:b/>
          <w:bCs/>
          <w:color w:val="000000"/>
        </w:rPr>
      </w:pPr>
      <w:r w:rsidRPr="00AC4FAD">
        <w:rPr>
          <w:rFonts w:ascii="Times New Roman" w:hAnsi="Times New Roman" w:cs="Times New Roman"/>
          <w:b/>
          <w:bCs/>
          <w:color w:val="000000"/>
        </w:rPr>
        <w:t>65100 PESCARA</w:t>
      </w:r>
    </w:p>
    <w:p w:rsidR="00E62759" w:rsidRDefault="00E62759" w:rsidP="00205F7A">
      <w:pPr>
        <w:widowControl/>
        <w:spacing w:line="360" w:lineRule="atLeast"/>
        <w:jc w:val="right"/>
        <w:rPr>
          <w:rFonts w:ascii="Times New Roman" w:hAnsi="Times New Roman" w:cs="Times New Roman"/>
          <w:b/>
          <w:bCs/>
          <w:color w:val="000000"/>
        </w:rPr>
      </w:pPr>
    </w:p>
    <w:p w:rsidR="00E62759" w:rsidRDefault="00E62759" w:rsidP="00205F7A">
      <w:pPr>
        <w:widowControl/>
        <w:spacing w:line="360" w:lineRule="atLeast"/>
        <w:jc w:val="right"/>
        <w:rPr>
          <w:rFonts w:ascii="Times New Roman" w:hAnsi="Times New Roman" w:cs="Times New Roman"/>
          <w:b/>
          <w:bCs/>
          <w:color w:val="000000"/>
        </w:rPr>
      </w:pPr>
      <w:r>
        <w:rPr>
          <w:rFonts w:ascii="Times New Roman" w:hAnsi="Times New Roman" w:cs="Times New Roman"/>
          <w:b/>
          <w:bCs/>
          <w:color w:val="000000"/>
        </w:rPr>
        <w:lastRenderedPageBreak/>
        <w:t>Gent.mo</w:t>
      </w:r>
    </w:p>
    <w:p w:rsidR="00E62759" w:rsidRDefault="00E62759" w:rsidP="00205F7A">
      <w:pPr>
        <w:widowControl/>
        <w:spacing w:line="360" w:lineRule="atLeast"/>
        <w:jc w:val="right"/>
        <w:rPr>
          <w:rFonts w:ascii="Times New Roman" w:hAnsi="Times New Roman" w:cs="Times New Roman"/>
          <w:b/>
          <w:bCs/>
          <w:color w:val="000000"/>
        </w:rPr>
      </w:pPr>
      <w:r>
        <w:rPr>
          <w:rFonts w:ascii="Times New Roman" w:hAnsi="Times New Roman" w:cs="Times New Roman"/>
          <w:b/>
          <w:bCs/>
          <w:color w:val="000000"/>
        </w:rPr>
        <w:t>Direttore Generale del Comune di Pescara</w:t>
      </w:r>
    </w:p>
    <w:p w:rsidR="00E62759" w:rsidRDefault="00E62759" w:rsidP="00205F7A">
      <w:pPr>
        <w:widowControl/>
        <w:spacing w:line="360" w:lineRule="atLeast"/>
        <w:jc w:val="right"/>
        <w:rPr>
          <w:rFonts w:ascii="Times New Roman" w:hAnsi="Times New Roman" w:cs="Times New Roman"/>
          <w:b/>
          <w:bCs/>
          <w:color w:val="000000"/>
        </w:rPr>
      </w:pPr>
      <w:r>
        <w:rPr>
          <w:rFonts w:ascii="Times New Roman" w:hAnsi="Times New Roman" w:cs="Times New Roman"/>
          <w:b/>
          <w:bCs/>
          <w:color w:val="000000"/>
        </w:rPr>
        <w:t>Dott.ssa Carla Monaco</w:t>
      </w:r>
    </w:p>
    <w:p w:rsidR="00E62759" w:rsidRDefault="00E62759" w:rsidP="00205F7A">
      <w:pPr>
        <w:widowControl/>
        <w:spacing w:line="360" w:lineRule="atLeast"/>
        <w:jc w:val="right"/>
        <w:rPr>
          <w:rFonts w:ascii="Times New Roman" w:hAnsi="Times New Roman" w:cs="Times New Roman"/>
          <w:b/>
          <w:bCs/>
          <w:color w:val="000000"/>
        </w:rPr>
      </w:pPr>
      <w:r>
        <w:rPr>
          <w:rFonts w:ascii="Times New Roman" w:hAnsi="Times New Roman" w:cs="Times New Roman"/>
          <w:b/>
          <w:bCs/>
          <w:color w:val="000000"/>
        </w:rPr>
        <w:t>Piazza Italia, 1</w:t>
      </w:r>
    </w:p>
    <w:p w:rsidR="00E62759" w:rsidRPr="00AC4FAD" w:rsidRDefault="00E62759" w:rsidP="00205F7A">
      <w:pPr>
        <w:widowControl/>
        <w:spacing w:line="360" w:lineRule="atLeast"/>
        <w:jc w:val="right"/>
        <w:rPr>
          <w:rFonts w:ascii="Times New Roman" w:hAnsi="Times New Roman" w:cs="Times New Roman"/>
          <w:b/>
          <w:bCs/>
          <w:color w:val="000000"/>
        </w:rPr>
      </w:pPr>
      <w:r>
        <w:rPr>
          <w:rFonts w:ascii="Times New Roman" w:hAnsi="Times New Roman" w:cs="Times New Roman"/>
          <w:b/>
          <w:bCs/>
          <w:color w:val="000000"/>
        </w:rPr>
        <w:t>65100 PESCARA</w:t>
      </w:r>
    </w:p>
    <w:p w:rsidR="00DC0A62" w:rsidRPr="00AC4FAD" w:rsidRDefault="00DC0A62" w:rsidP="00205F7A">
      <w:pPr>
        <w:widowControl/>
        <w:spacing w:line="360" w:lineRule="atLeast"/>
        <w:jc w:val="right"/>
        <w:rPr>
          <w:rFonts w:ascii="Times New Roman" w:hAnsi="Times New Roman" w:cs="Times New Roman"/>
          <w:b/>
          <w:bCs/>
          <w:color w:val="000000"/>
        </w:rPr>
      </w:pPr>
    </w:p>
    <w:p w:rsidR="00DC0A62" w:rsidRPr="00AC4FAD" w:rsidRDefault="00DC0A62" w:rsidP="00205F7A">
      <w:pPr>
        <w:widowControl/>
        <w:spacing w:line="360" w:lineRule="atLeast"/>
        <w:jc w:val="center"/>
        <w:rPr>
          <w:rFonts w:ascii="Times New Roman" w:hAnsi="Times New Roman" w:cs="Times New Roman"/>
          <w:color w:val="000000"/>
        </w:rPr>
      </w:pPr>
    </w:p>
    <w:p w:rsidR="00DC0A62" w:rsidRPr="00AC4FAD" w:rsidRDefault="00DC0A62" w:rsidP="00205F7A">
      <w:pPr>
        <w:widowControl/>
        <w:spacing w:line="360" w:lineRule="atLeast"/>
        <w:rPr>
          <w:rFonts w:ascii="Times New Roman" w:hAnsi="Times New Roman" w:cs="Times New Roman"/>
          <w:color w:val="000000"/>
        </w:rPr>
      </w:pPr>
      <w:r w:rsidRPr="00AC4FAD">
        <w:rPr>
          <w:rFonts w:ascii="Times New Roman" w:hAnsi="Times New Roman" w:cs="Times New Roman"/>
          <w:color w:val="000000"/>
        </w:rPr>
        <w:t xml:space="preserve">L'Aquila, </w:t>
      </w:r>
      <w:r w:rsidR="00DD6A22">
        <w:rPr>
          <w:rFonts w:ascii="Times New Roman" w:hAnsi="Times New Roman" w:cs="Times New Roman"/>
          <w:color w:val="000000"/>
        </w:rPr>
        <w:t>10</w:t>
      </w:r>
      <w:r w:rsidR="00D73C2F" w:rsidRPr="00AC4FAD">
        <w:rPr>
          <w:rFonts w:ascii="Times New Roman" w:hAnsi="Times New Roman" w:cs="Times New Roman"/>
          <w:color w:val="000000"/>
        </w:rPr>
        <w:t xml:space="preserve"> </w:t>
      </w:r>
      <w:r w:rsidR="00292475">
        <w:rPr>
          <w:rFonts w:ascii="Times New Roman" w:hAnsi="Times New Roman" w:cs="Times New Roman"/>
          <w:color w:val="000000"/>
        </w:rPr>
        <w:t>agosto</w:t>
      </w:r>
      <w:r w:rsidRPr="00AC4FAD">
        <w:rPr>
          <w:rFonts w:ascii="Times New Roman" w:hAnsi="Times New Roman" w:cs="Times New Roman"/>
          <w:color w:val="000000"/>
        </w:rPr>
        <w:t xml:space="preserve"> 2015</w:t>
      </w:r>
    </w:p>
    <w:p w:rsidR="00DC0A62" w:rsidRPr="00AC4FAD" w:rsidRDefault="00DC0A62" w:rsidP="00205F7A">
      <w:pPr>
        <w:widowControl/>
        <w:spacing w:line="360" w:lineRule="atLeast"/>
        <w:rPr>
          <w:rFonts w:ascii="Times New Roman" w:hAnsi="Times New Roman" w:cs="Times New Roman"/>
          <w:color w:val="000000"/>
        </w:rPr>
      </w:pPr>
    </w:p>
    <w:p w:rsidR="006826B7" w:rsidRPr="00AC4FAD" w:rsidRDefault="006826B7" w:rsidP="00205F7A">
      <w:pPr>
        <w:widowControl/>
        <w:spacing w:line="360" w:lineRule="atLeast"/>
        <w:rPr>
          <w:rFonts w:ascii="Times New Roman" w:hAnsi="Times New Roman" w:cs="Times New Roman"/>
          <w:color w:val="000000"/>
        </w:rPr>
      </w:pPr>
    </w:p>
    <w:p w:rsidR="00DC0A62" w:rsidRPr="00AC4FAD" w:rsidRDefault="00DC0A62" w:rsidP="00205F7A">
      <w:pPr>
        <w:widowControl/>
        <w:spacing w:line="360" w:lineRule="atLeast"/>
        <w:rPr>
          <w:rFonts w:ascii="Times New Roman" w:hAnsi="Times New Roman" w:cs="Times New Roman"/>
          <w:color w:val="000000"/>
        </w:rPr>
      </w:pPr>
    </w:p>
    <w:p w:rsidR="00DC0A62" w:rsidRPr="00AC4FAD" w:rsidRDefault="00DC0A62" w:rsidP="00123E39">
      <w:pPr>
        <w:widowControl/>
        <w:spacing w:line="360" w:lineRule="atLeast"/>
        <w:jc w:val="both"/>
        <w:rPr>
          <w:rFonts w:ascii="Times New Roman" w:hAnsi="Times New Roman" w:cs="Times New Roman"/>
          <w:b/>
          <w:color w:val="000000"/>
        </w:rPr>
      </w:pPr>
      <w:r w:rsidRPr="00AC4FAD">
        <w:rPr>
          <w:rFonts w:ascii="Times New Roman" w:hAnsi="Times New Roman" w:cs="Times New Roman"/>
          <w:b/>
          <w:color w:val="000000"/>
        </w:rPr>
        <w:t xml:space="preserve">Oggetto: </w:t>
      </w:r>
      <w:r w:rsidR="00234ECC" w:rsidRPr="00AC4FAD">
        <w:rPr>
          <w:rFonts w:ascii="Times New Roman" w:hAnsi="Times New Roman" w:cs="Times New Roman"/>
          <w:b/>
          <w:color w:val="000000"/>
        </w:rPr>
        <w:t>Invito a bloccare procedura di locazione</w:t>
      </w:r>
      <w:r w:rsidR="00D73C2F" w:rsidRPr="00AC4FAD">
        <w:rPr>
          <w:rFonts w:ascii="Times New Roman" w:hAnsi="Times New Roman" w:cs="Times New Roman"/>
          <w:b/>
          <w:color w:val="000000"/>
        </w:rPr>
        <w:t xml:space="preserve"> con opzione di </w:t>
      </w:r>
      <w:r w:rsidR="00234ECC" w:rsidRPr="00AC4FAD">
        <w:rPr>
          <w:rFonts w:ascii="Times New Roman" w:hAnsi="Times New Roman" w:cs="Times New Roman"/>
          <w:b/>
          <w:color w:val="000000"/>
        </w:rPr>
        <w:t xml:space="preserve">acquisto </w:t>
      </w:r>
      <w:r w:rsidR="00D73C2F" w:rsidRPr="00AC4FAD">
        <w:rPr>
          <w:rFonts w:ascii="Times New Roman" w:hAnsi="Times New Roman" w:cs="Times New Roman"/>
          <w:b/>
          <w:color w:val="000000"/>
        </w:rPr>
        <w:t xml:space="preserve">dell'immobile </w:t>
      </w:r>
      <w:r w:rsidR="00234ECC" w:rsidRPr="00AC4FAD">
        <w:rPr>
          <w:rFonts w:ascii="Times New Roman" w:hAnsi="Times New Roman" w:cs="Times New Roman"/>
          <w:b/>
          <w:color w:val="000000"/>
        </w:rPr>
        <w:t xml:space="preserve">denominato </w:t>
      </w:r>
      <w:r w:rsidR="00D73C2F" w:rsidRPr="00AC4FAD">
        <w:rPr>
          <w:rFonts w:ascii="Times New Roman" w:hAnsi="Times New Roman" w:cs="Times New Roman"/>
          <w:b/>
          <w:color w:val="000000"/>
        </w:rPr>
        <w:t>"</w:t>
      </w:r>
      <w:r w:rsidR="00234ECC" w:rsidRPr="00AC4FAD">
        <w:rPr>
          <w:rFonts w:ascii="Times New Roman" w:hAnsi="Times New Roman" w:cs="Times New Roman"/>
          <w:b/>
          <w:color w:val="000000"/>
        </w:rPr>
        <w:t>La City</w:t>
      </w:r>
      <w:r w:rsidR="00D73C2F" w:rsidRPr="00AC4FAD">
        <w:rPr>
          <w:rFonts w:ascii="Times New Roman" w:hAnsi="Times New Roman" w:cs="Times New Roman"/>
          <w:b/>
          <w:color w:val="000000"/>
        </w:rPr>
        <w:t>" sito in Pescara, alla Via Tiburtina, di proprietà della ditta Iniziative Immobiliari S.p.A.</w:t>
      </w:r>
      <w:r w:rsidR="00234ECC" w:rsidRPr="00AC4FAD">
        <w:rPr>
          <w:rFonts w:ascii="Times New Roman" w:hAnsi="Times New Roman" w:cs="Times New Roman"/>
          <w:b/>
          <w:color w:val="000000"/>
        </w:rPr>
        <w:t xml:space="preserve"> - Deliberazione di Giunta regi</w:t>
      </w:r>
      <w:r w:rsidR="0088421A" w:rsidRPr="00AC4FAD">
        <w:rPr>
          <w:rFonts w:ascii="Times New Roman" w:hAnsi="Times New Roman" w:cs="Times New Roman"/>
          <w:b/>
          <w:color w:val="000000"/>
        </w:rPr>
        <w:t>onale n. 182 del 13 marzo 2015</w:t>
      </w:r>
      <w:r w:rsidR="00234ECC" w:rsidRPr="00AC4FAD">
        <w:rPr>
          <w:rFonts w:ascii="Times New Roman" w:hAnsi="Times New Roman" w:cs="Times New Roman"/>
          <w:b/>
          <w:color w:val="000000"/>
        </w:rPr>
        <w:t>.</w:t>
      </w:r>
    </w:p>
    <w:p w:rsidR="00DC0A62" w:rsidRPr="00AC4FAD" w:rsidRDefault="00DC0A62" w:rsidP="00123E39">
      <w:pPr>
        <w:widowControl/>
        <w:spacing w:line="360" w:lineRule="atLeast"/>
        <w:rPr>
          <w:rFonts w:ascii="Times New Roman" w:hAnsi="Times New Roman" w:cs="Times New Roman"/>
          <w:color w:val="000000"/>
        </w:rPr>
      </w:pPr>
    </w:p>
    <w:p w:rsidR="00234ECC" w:rsidRPr="00AC4FAD" w:rsidRDefault="00234ECC" w:rsidP="00123E39">
      <w:pPr>
        <w:widowControl/>
        <w:spacing w:line="360" w:lineRule="atLeast"/>
        <w:rPr>
          <w:rFonts w:ascii="Times New Roman" w:hAnsi="Times New Roman" w:cs="Times New Roman"/>
          <w:color w:val="000000"/>
        </w:rPr>
      </w:pPr>
    </w:p>
    <w:p w:rsidR="007B6374" w:rsidRPr="00AC4FAD" w:rsidRDefault="00AC4FAD" w:rsidP="00654800">
      <w:pPr>
        <w:spacing w:after="120" w:line="360" w:lineRule="atLeast"/>
        <w:jc w:val="both"/>
        <w:rPr>
          <w:rFonts w:ascii="Times New Roman" w:hAnsi="Times New Roman" w:cs="Times New Roman"/>
        </w:rPr>
      </w:pPr>
      <w:r w:rsidRPr="00AC4FAD">
        <w:rPr>
          <w:rFonts w:ascii="Times New Roman" w:hAnsi="Times New Roman" w:cs="Times New Roman"/>
        </w:rPr>
        <w:t>Il sottoscritto Consigliere Regionale espone quanto segue.</w:t>
      </w:r>
    </w:p>
    <w:p w:rsidR="00826322" w:rsidRDefault="00826322" w:rsidP="00654800">
      <w:pPr>
        <w:pStyle w:val="Paragrafoelenco"/>
        <w:spacing w:line="370" w:lineRule="atLeast"/>
        <w:ind w:left="0"/>
        <w:jc w:val="both"/>
        <w:rPr>
          <w:rFonts w:ascii="Times New Roman" w:hAnsi="Times New Roman" w:cs="Times New Roman"/>
        </w:rPr>
      </w:pPr>
      <w:r>
        <w:rPr>
          <w:rFonts w:ascii="Times New Roman" w:hAnsi="Times New Roman" w:cs="Times New Roman"/>
        </w:rPr>
        <w:t xml:space="preserve">In merito alla richiesta di Variante al Piano Attuativo di Iniziativa Privata - Comprensorio 9.16 - Sottozona F8 di P.R.G. : Parcheggio di scambio - denominato "La City", presentata al Comune di Pescara dalla ditta proprietaria "Iniziative Immobiliari Abruzzesi S.p.A." in data 11 maggio 2012, </w:t>
      </w:r>
      <w:r w:rsidR="00FD128F">
        <w:rPr>
          <w:rFonts w:ascii="Times New Roman" w:hAnsi="Times New Roman" w:cs="Times New Roman"/>
        </w:rPr>
        <w:t xml:space="preserve">tesa a chiedere l'ampliamento delle destinazioni d'uso previste dal Piano Attuativo, con l'inserimento anche di quelle contemplate dall'art. 27, comma 4, lett. b) - </w:t>
      </w:r>
      <w:r w:rsidR="00FD128F" w:rsidRPr="006E4093">
        <w:rPr>
          <w:rFonts w:ascii="Times New Roman" w:hAnsi="Times New Roman" w:cs="Times New Roman"/>
          <w:i/>
        </w:rPr>
        <w:t>"Uffici pubblici statali, regionali, provinciali, comunali, sedi di istituti di diritto pubblico, di enti previdenziali, assistenziali o di beneficienza, di interesse nazionale, regionale, provinciale, comunale, servizi pubblici, impianti sportici per competizioni</w:t>
      </w:r>
      <w:r w:rsidR="006E4093" w:rsidRPr="006E4093">
        <w:rPr>
          <w:rFonts w:ascii="Times New Roman" w:hAnsi="Times New Roman" w:cs="Times New Roman"/>
          <w:i/>
        </w:rPr>
        <w:t>"</w:t>
      </w:r>
      <w:r w:rsidR="006E4093">
        <w:rPr>
          <w:rFonts w:ascii="Times New Roman" w:hAnsi="Times New Roman" w:cs="Times New Roman"/>
        </w:rPr>
        <w:t xml:space="preserve"> delle N.T.A. del P.R.G. vigente del Comune di Pescara, </w:t>
      </w:r>
      <w:r w:rsidR="00AA2192">
        <w:rPr>
          <w:rFonts w:ascii="Times New Roman" w:hAnsi="Times New Roman" w:cs="Times New Roman"/>
        </w:rPr>
        <w:t xml:space="preserve">in quanto il complesso immobiliare "La City" è stato selezionato dalla Regione Abruzzo come idoneo ad ospitare la nuova sede degli uffici regionali di Pescara, </w:t>
      </w:r>
      <w:r>
        <w:rPr>
          <w:rFonts w:ascii="Times New Roman" w:hAnsi="Times New Roman" w:cs="Times New Roman"/>
        </w:rPr>
        <w:t>si rileva:</w:t>
      </w:r>
    </w:p>
    <w:p w:rsidR="00DF6A48" w:rsidRDefault="00FD128F" w:rsidP="003C0710">
      <w:pPr>
        <w:pStyle w:val="Paragrafoelenco"/>
        <w:numPr>
          <w:ilvl w:val="0"/>
          <w:numId w:val="5"/>
        </w:numPr>
        <w:spacing w:line="370" w:lineRule="atLeast"/>
        <w:jc w:val="both"/>
        <w:rPr>
          <w:rFonts w:ascii="Times New Roman" w:hAnsi="Times New Roman" w:cs="Times New Roman"/>
        </w:rPr>
      </w:pPr>
      <w:r>
        <w:rPr>
          <w:rFonts w:ascii="Times New Roman" w:hAnsi="Times New Roman" w:cs="Times New Roman"/>
        </w:rPr>
        <w:t>Il Comune di Pescara con Deliberazione della Giunta comunale n. 271 del 29 marzo 2013 adottava la Variante al Piano Attuativo di Iniziativa Privata - Comprensorio 9.16</w:t>
      </w:r>
      <w:r w:rsidR="006E4093">
        <w:rPr>
          <w:rFonts w:ascii="Times New Roman" w:hAnsi="Times New Roman" w:cs="Times New Roman"/>
        </w:rPr>
        <w:t xml:space="preserve"> e con successiva Deliberazione della Giunta comunale n. 569 del 12 luglio 2013 </w:t>
      </w:r>
      <w:r w:rsidR="00DA7090">
        <w:rPr>
          <w:rFonts w:ascii="Times New Roman" w:hAnsi="Times New Roman" w:cs="Times New Roman"/>
        </w:rPr>
        <w:t>provvedeva all'approvazione</w:t>
      </w:r>
      <w:r w:rsidR="006E4093">
        <w:rPr>
          <w:rFonts w:ascii="Times New Roman" w:hAnsi="Times New Roman" w:cs="Times New Roman"/>
        </w:rPr>
        <w:t>. L'adozione e l</w:t>
      </w:r>
      <w:r w:rsidR="00DA7090">
        <w:rPr>
          <w:rFonts w:ascii="Times New Roman" w:hAnsi="Times New Roman" w:cs="Times New Roman"/>
        </w:rPr>
        <w:t xml:space="preserve">a consecutiva </w:t>
      </w:r>
      <w:r w:rsidR="006E4093">
        <w:rPr>
          <w:rFonts w:ascii="Times New Roman" w:hAnsi="Times New Roman" w:cs="Times New Roman"/>
        </w:rPr>
        <w:t xml:space="preserve">approvazione venivano perseguite con </w:t>
      </w:r>
      <w:r w:rsidR="006E4093">
        <w:rPr>
          <w:rFonts w:ascii="Times New Roman" w:hAnsi="Times New Roman" w:cs="Times New Roman"/>
        </w:rPr>
        <w:lastRenderedPageBreak/>
        <w:t>Deliberazioni della Giunta comunale ai sensi del comma 13, dell'articolo 5, del D.L. 1</w:t>
      </w:r>
      <w:r w:rsidR="00292475">
        <w:rPr>
          <w:rFonts w:ascii="Times New Roman" w:hAnsi="Times New Roman" w:cs="Times New Roman"/>
        </w:rPr>
        <w:t>3 maggio 2011, n. 70 convertito con modificazioni</w:t>
      </w:r>
      <w:r w:rsidR="006E4093">
        <w:rPr>
          <w:rFonts w:ascii="Times New Roman" w:hAnsi="Times New Roman" w:cs="Times New Roman"/>
        </w:rPr>
        <w:t xml:space="preserve"> dalla L. 12 luglio 2011, n. 106,</w:t>
      </w:r>
      <w:r w:rsidR="0044292A">
        <w:rPr>
          <w:rFonts w:ascii="Times New Roman" w:hAnsi="Times New Roman" w:cs="Times New Roman"/>
        </w:rPr>
        <w:t xml:space="preserve"> recepito dalla Regione Abruzzo con L.R. 15 ottobre 2012, n. 49,</w:t>
      </w:r>
      <w:r w:rsidR="0044292A" w:rsidRPr="0044292A">
        <w:rPr>
          <w:rFonts w:ascii="Times New Roman" w:hAnsi="Times New Roman" w:cs="Times New Roman"/>
        </w:rPr>
        <w:t xml:space="preserve"> </w:t>
      </w:r>
      <w:r w:rsidR="0044292A">
        <w:rPr>
          <w:rFonts w:ascii="Times New Roman" w:hAnsi="Times New Roman" w:cs="Times New Roman"/>
        </w:rPr>
        <w:t xml:space="preserve">in deroga agli strumenti urbanistici ai sensi dell'articolo 14 del D.P.R. 6 giugno 2001, n. 380. </w:t>
      </w:r>
      <w:r w:rsidR="00292475">
        <w:rPr>
          <w:rFonts w:ascii="Times New Roman" w:hAnsi="Times New Roman" w:cs="Times New Roman"/>
        </w:rPr>
        <w:t>Ciò premesso si fa presente</w:t>
      </w:r>
      <w:r w:rsidR="0044292A">
        <w:rPr>
          <w:rFonts w:ascii="Times New Roman" w:hAnsi="Times New Roman" w:cs="Times New Roman"/>
        </w:rPr>
        <w:t xml:space="preserve"> </w:t>
      </w:r>
      <w:r w:rsidR="00292475">
        <w:rPr>
          <w:rFonts w:ascii="Times New Roman" w:hAnsi="Times New Roman" w:cs="Times New Roman"/>
        </w:rPr>
        <w:t xml:space="preserve">che </w:t>
      </w:r>
      <w:r w:rsidR="0044292A">
        <w:rPr>
          <w:rFonts w:ascii="Times New Roman" w:hAnsi="Times New Roman" w:cs="Times New Roman"/>
        </w:rPr>
        <w:t xml:space="preserve">l'applicabilità di tale norma è </w:t>
      </w:r>
      <w:r w:rsidR="00E071BA">
        <w:rPr>
          <w:rFonts w:ascii="Times New Roman" w:hAnsi="Times New Roman" w:cs="Times New Roman"/>
        </w:rPr>
        <w:t>consentita per i</w:t>
      </w:r>
      <w:r w:rsidR="0044292A">
        <w:rPr>
          <w:rFonts w:ascii="Times New Roman" w:hAnsi="Times New Roman" w:cs="Times New Roman"/>
        </w:rPr>
        <w:t xml:space="preserve"> cambi</w:t>
      </w:r>
      <w:r w:rsidR="00E071BA">
        <w:rPr>
          <w:rFonts w:ascii="Times New Roman" w:hAnsi="Times New Roman" w:cs="Times New Roman"/>
        </w:rPr>
        <w:t xml:space="preserve"> di destinazione d'uso attinenti</w:t>
      </w:r>
      <w:r w:rsidR="0044292A">
        <w:rPr>
          <w:rFonts w:ascii="Times New Roman" w:hAnsi="Times New Roman" w:cs="Times New Roman"/>
        </w:rPr>
        <w:t xml:space="preserve"> destinazioni compatibili o complementari tra loro</w:t>
      </w:r>
      <w:r w:rsidR="004749A7">
        <w:rPr>
          <w:rFonts w:ascii="Times New Roman" w:hAnsi="Times New Roman" w:cs="Times New Roman"/>
        </w:rPr>
        <w:t xml:space="preserve">, </w:t>
      </w:r>
      <w:r w:rsidR="00DA7090">
        <w:rPr>
          <w:rFonts w:ascii="Times New Roman" w:hAnsi="Times New Roman" w:cs="Times New Roman"/>
        </w:rPr>
        <w:t>ricompresi nell'ele</w:t>
      </w:r>
      <w:r w:rsidR="004749A7">
        <w:rPr>
          <w:rFonts w:ascii="Times New Roman" w:hAnsi="Times New Roman" w:cs="Times New Roman"/>
        </w:rPr>
        <w:t xml:space="preserve">nco </w:t>
      </w:r>
      <w:r w:rsidR="00DA7090">
        <w:rPr>
          <w:rFonts w:ascii="Times New Roman" w:hAnsi="Times New Roman" w:cs="Times New Roman"/>
        </w:rPr>
        <w:t>riportato</w:t>
      </w:r>
      <w:r w:rsidR="004749A7">
        <w:rPr>
          <w:rFonts w:ascii="Times New Roman" w:hAnsi="Times New Roman" w:cs="Times New Roman"/>
        </w:rPr>
        <w:t xml:space="preserve"> al comma 5, de</w:t>
      </w:r>
      <w:r w:rsidR="00D448C7">
        <w:rPr>
          <w:rFonts w:ascii="Times New Roman" w:hAnsi="Times New Roman" w:cs="Times New Roman"/>
        </w:rPr>
        <w:t>lla</w:t>
      </w:r>
      <w:r w:rsidR="00E071BA">
        <w:rPr>
          <w:rFonts w:ascii="Times New Roman" w:hAnsi="Times New Roman" w:cs="Times New Roman"/>
        </w:rPr>
        <w:t xml:space="preserve"> L.R. 15 ottobre 2012, n. 49,</w:t>
      </w:r>
      <w:r w:rsidR="004749A7">
        <w:rPr>
          <w:rFonts w:ascii="Times New Roman" w:hAnsi="Times New Roman" w:cs="Times New Roman"/>
        </w:rPr>
        <w:t xml:space="preserve"> </w:t>
      </w:r>
      <w:r w:rsidR="00E071BA">
        <w:rPr>
          <w:rFonts w:ascii="Times New Roman" w:hAnsi="Times New Roman" w:cs="Times New Roman"/>
        </w:rPr>
        <w:t>già presenti</w:t>
      </w:r>
      <w:r w:rsidR="004749A7">
        <w:rPr>
          <w:rFonts w:ascii="Times New Roman" w:hAnsi="Times New Roman" w:cs="Times New Roman"/>
        </w:rPr>
        <w:t xml:space="preserve"> nella zona interessata o che si inseriscono in omogeneità con il contesto, avuto riguardo alle funzioni esistenti nell'intorno dell'ambito o dell'edificio d'intervento, purché non venga variato il carico urbanistico e si rispettino gli standard urbanistici dettati dalle norme specifiche di settore</w:t>
      </w:r>
      <w:r w:rsidR="006E4093">
        <w:rPr>
          <w:rFonts w:ascii="Times New Roman" w:hAnsi="Times New Roman" w:cs="Times New Roman"/>
        </w:rPr>
        <w:t>.</w:t>
      </w:r>
      <w:r w:rsidR="001433A6">
        <w:rPr>
          <w:rFonts w:ascii="Times New Roman" w:hAnsi="Times New Roman" w:cs="Times New Roman"/>
        </w:rPr>
        <w:t xml:space="preserve"> Ora </w:t>
      </w:r>
      <w:r w:rsidR="00CA5CED">
        <w:rPr>
          <w:rFonts w:ascii="Times New Roman" w:hAnsi="Times New Roman" w:cs="Times New Roman"/>
        </w:rPr>
        <w:t>sembrerebbe</w:t>
      </w:r>
      <w:r w:rsidR="001433A6">
        <w:rPr>
          <w:rFonts w:ascii="Times New Roman" w:hAnsi="Times New Roman" w:cs="Times New Roman"/>
        </w:rPr>
        <w:t xml:space="preserve"> evidente, </w:t>
      </w:r>
      <w:r w:rsidR="006B2EAC">
        <w:rPr>
          <w:rFonts w:ascii="Times New Roman" w:hAnsi="Times New Roman" w:cs="Times New Roman"/>
        </w:rPr>
        <w:t xml:space="preserve">a nostro parere, </w:t>
      </w:r>
      <w:r w:rsidR="001433A6">
        <w:rPr>
          <w:rFonts w:ascii="Times New Roman" w:hAnsi="Times New Roman" w:cs="Times New Roman"/>
        </w:rPr>
        <w:t>come il cambio di destinazione d'uso avanzato dalla ditta "Iniziative Immobiliari Abruzzesi S.p.A." per il Piano Attuativo -  Comprensorio 9.16 del</w:t>
      </w:r>
      <w:r w:rsidR="00E071BA">
        <w:rPr>
          <w:rFonts w:ascii="Times New Roman" w:hAnsi="Times New Roman" w:cs="Times New Roman"/>
        </w:rPr>
        <w:t xml:space="preserve"> vigente</w:t>
      </w:r>
      <w:r w:rsidR="001433A6">
        <w:rPr>
          <w:rFonts w:ascii="Times New Roman" w:hAnsi="Times New Roman" w:cs="Times New Roman"/>
        </w:rPr>
        <w:t xml:space="preserve"> P.R.G. del Comune di Pescara, </w:t>
      </w:r>
      <w:r w:rsidR="00E071BA">
        <w:rPr>
          <w:rFonts w:ascii="Times New Roman" w:hAnsi="Times New Roman" w:cs="Times New Roman"/>
        </w:rPr>
        <w:t>non sia</w:t>
      </w:r>
      <w:r w:rsidR="001433A6">
        <w:rPr>
          <w:rFonts w:ascii="Times New Roman" w:hAnsi="Times New Roman" w:cs="Times New Roman"/>
        </w:rPr>
        <w:t xml:space="preserve"> </w:t>
      </w:r>
      <w:r w:rsidR="00292475">
        <w:rPr>
          <w:rFonts w:ascii="Times New Roman" w:hAnsi="Times New Roman" w:cs="Times New Roman"/>
        </w:rPr>
        <w:t>ricompresa</w:t>
      </w:r>
      <w:r w:rsidR="00E071BA">
        <w:rPr>
          <w:rFonts w:ascii="Times New Roman" w:hAnsi="Times New Roman" w:cs="Times New Roman"/>
        </w:rPr>
        <w:t xml:space="preserve"> nella casistica della</w:t>
      </w:r>
      <w:r w:rsidR="0052275C">
        <w:rPr>
          <w:rFonts w:ascii="Times New Roman" w:hAnsi="Times New Roman" w:cs="Times New Roman"/>
        </w:rPr>
        <w:t xml:space="preserve"> complementarietà reciproca</w:t>
      </w:r>
      <w:r w:rsidR="00E071BA">
        <w:rPr>
          <w:rFonts w:ascii="Times New Roman" w:hAnsi="Times New Roman" w:cs="Times New Roman"/>
        </w:rPr>
        <w:t xml:space="preserve"> tra destinazioni d'uso prevista</w:t>
      </w:r>
      <w:r w:rsidR="0052275C">
        <w:rPr>
          <w:rFonts w:ascii="Times New Roman" w:hAnsi="Times New Roman" w:cs="Times New Roman"/>
        </w:rPr>
        <w:t xml:space="preserve"> al comma 5, dell'art. 5, della L.R. 15 ottobre 2012, n. 49, non </w:t>
      </w:r>
      <w:r w:rsidR="00654800">
        <w:rPr>
          <w:rFonts w:ascii="Times New Roman" w:hAnsi="Times New Roman" w:cs="Times New Roman"/>
        </w:rPr>
        <w:t>ricomprendendo</w:t>
      </w:r>
      <w:r w:rsidR="0052275C">
        <w:rPr>
          <w:rFonts w:ascii="Times New Roman" w:hAnsi="Times New Roman" w:cs="Times New Roman"/>
        </w:rPr>
        <w:t xml:space="preserve"> </w:t>
      </w:r>
      <w:r w:rsidR="00654800">
        <w:rPr>
          <w:rFonts w:ascii="Times New Roman" w:hAnsi="Times New Roman" w:cs="Times New Roman"/>
        </w:rPr>
        <w:t xml:space="preserve">la stessa le </w:t>
      </w:r>
      <w:r w:rsidR="0052275C">
        <w:rPr>
          <w:rFonts w:ascii="Times New Roman" w:hAnsi="Times New Roman" w:cs="Times New Roman"/>
        </w:rPr>
        <w:t xml:space="preserve">destinazioni d'uso </w:t>
      </w:r>
      <w:r w:rsidR="00654800">
        <w:rPr>
          <w:rFonts w:ascii="Times New Roman" w:hAnsi="Times New Roman" w:cs="Times New Roman"/>
        </w:rPr>
        <w:t>di cui</w:t>
      </w:r>
      <w:r w:rsidR="0052275C">
        <w:rPr>
          <w:rFonts w:ascii="Times New Roman" w:hAnsi="Times New Roman" w:cs="Times New Roman"/>
        </w:rPr>
        <w:t xml:space="preserve"> alla lett. b), comma 4, dell'art. 27, delle N.T.A. del P.R.G. del Comune di Pescara. </w:t>
      </w:r>
      <w:r w:rsidR="00654800">
        <w:rPr>
          <w:rFonts w:ascii="Times New Roman" w:hAnsi="Times New Roman" w:cs="Times New Roman"/>
        </w:rPr>
        <w:t>Inoltre</w:t>
      </w:r>
      <w:r w:rsidR="0052275C">
        <w:rPr>
          <w:rFonts w:ascii="Times New Roman" w:hAnsi="Times New Roman" w:cs="Times New Roman"/>
        </w:rPr>
        <w:t xml:space="preserve">, </w:t>
      </w:r>
      <w:r w:rsidR="00654800">
        <w:rPr>
          <w:rFonts w:ascii="Times New Roman" w:hAnsi="Times New Roman" w:cs="Times New Roman"/>
        </w:rPr>
        <w:t>la richiesta di Variante non</w:t>
      </w:r>
      <w:r w:rsidR="009B0582">
        <w:rPr>
          <w:rFonts w:ascii="Times New Roman" w:hAnsi="Times New Roman" w:cs="Times New Roman"/>
        </w:rPr>
        <w:t xml:space="preserve"> soddisferebbe, a nostro parere,</w:t>
      </w:r>
      <w:r w:rsidR="0052275C">
        <w:rPr>
          <w:rFonts w:ascii="Times New Roman" w:hAnsi="Times New Roman" w:cs="Times New Roman"/>
        </w:rPr>
        <w:t xml:space="preserve"> neanche il requisito della presenza nella zona interessata delle destinazioni per le quali viene richiesta la Variante, non </w:t>
      </w:r>
      <w:r w:rsidR="00873BCA">
        <w:rPr>
          <w:rFonts w:ascii="Times New Roman" w:hAnsi="Times New Roman" w:cs="Times New Roman"/>
        </w:rPr>
        <w:t>rilevando l'esistenza</w:t>
      </w:r>
      <w:r w:rsidR="0052275C">
        <w:rPr>
          <w:rFonts w:ascii="Times New Roman" w:hAnsi="Times New Roman" w:cs="Times New Roman"/>
        </w:rPr>
        <w:t xml:space="preserve"> </w:t>
      </w:r>
      <w:r w:rsidR="00873BCA">
        <w:rPr>
          <w:rFonts w:ascii="Times New Roman" w:hAnsi="Times New Roman" w:cs="Times New Roman"/>
        </w:rPr>
        <w:t xml:space="preserve">di </w:t>
      </w:r>
      <w:r w:rsidR="0052275C">
        <w:rPr>
          <w:rFonts w:ascii="Times New Roman" w:hAnsi="Times New Roman" w:cs="Times New Roman"/>
        </w:rPr>
        <w:t xml:space="preserve">edifici </w:t>
      </w:r>
      <w:r w:rsidR="00250EEE">
        <w:rPr>
          <w:rFonts w:ascii="Times New Roman" w:hAnsi="Times New Roman" w:cs="Times New Roman"/>
        </w:rPr>
        <w:t xml:space="preserve">adibiti ad uffici </w:t>
      </w:r>
      <w:r w:rsidR="0052275C">
        <w:rPr>
          <w:rFonts w:ascii="Times New Roman" w:hAnsi="Times New Roman" w:cs="Times New Roman"/>
        </w:rPr>
        <w:t xml:space="preserve">pubblici </w:t>
      </w:r>
      <w:r w:rsidR="00873BCA">
        <w:rPr>
          <w:rFonts w:ascii="Times New Roman" w:hAnsi="Times New Roman" w:cs="Times New Roman"/>
        </w:rPr>
        <w:t>nei dintorni</w:t>
      </w:r>
      <w:r w:rsidR="0052275C">
        <w:rPr>
          <w:rFonts w:ascii="Times New Roman" w:hAnsi="Times New Roman" w:cs="Times New Roman"/>
        </w:rPr>
        <w:t xml:space="preserve">. Ne può essere presa a compensazione di tali mancanze quando </w:t>
      </w:r>
      <w:r w:rsidR="00292475">
        <w:rPr>
          <w:rFonts w:ascii="Times New Roman" w:hAnsi="Times New Roman" w:cs="Times New Roman"/>
        </w:rPr>
        <w:t>dichiarato</w:t>
      </w:r>
      <w:r w:rsidR="00D7166A">
        <w:rPr>
          <w:rFonts w:ascii="Times New Roman" w:hAnsi="Times New Roman" w:cs="Times New Roman"/>
        </w:rPr>
        <w:t xml:space="preserve"> dal richiedente nella richiesta di Variante al Piano Attuativo - Comprensorio 9.16: </w:t>
      </w:r>
      <w:r w:rsidR="00D7166A" w:rsidRPr="00250EEE">
        <w:rPr>
          <w:rFonts w:ascii="Times New Roman" w:hAnsi="Times New Roman" w:cs="Times New Roman"/>
          <w:i/>
        </w:rPr>
        <w:t>"Non sembra, peraltro, rinvenibile in questo assetto della disciplina urbanistica locale una chiara ragione nell'esclusione degli uffici pubblici dal novero delle destinazioni realizzabili nelle suddette zone, n</w:t>
      </w:r>
      <w:r w:rsidR="00250EEE">
        <w:rPr>
          <w:rFonts w:ascii="Times New Roman" w:hAnsi="Times New Roman" w:cs="Times New Roman"/>
          <w:i/>
        </w:rPr>
        <w:t>e</w:t>
      </w:r>
      <w:r w:rsidR="00D7166A" w:rsidRPr="00250EEE">
        <w:rPr>
          <w:rFonts w:ascii="Times New Roman" w:hAnsi="Times New Roman" w:cs="Times New Roman"/>
          <w:i/>
        </w:rPr>
        <w:t xml:space="preserve"> invero, in generale, nella stessa necessita di distinguere sotto il profilo urbanistico tra "uffici pubblici" e "uffici privati", anche considerando la consolidata prassi da parte degli enti pubblici di adibire a propria sede locali prima utilizzati come semplici uffici...".</w:t>
      </w:r>
      <w:r w:rsidR="00250EEE" w:rsidRPr="00250EEE">
        <w:rPr>
          <w:rFonts w:ascii="Times New Roman" w:hAnsi="Times New Roman" w:cs="Times New Roman"/>
          <w:i/>
        </w:rPr>
        <w:t xml:space="preserve"> </w:t>
      </w:r>
      <w:r w:rsidR="00250EEE">
        <w:rPr>
          <w:rFonts w:ascii="Times New Roman" w:hAnsi="Times New Roman" w:cs="Times New Roman"/>
        </w:rPr>
        <w:t xml:space="preserve">Infatti, nelle N.T.A. del </w:t>
      </w:r>
      <w:r w:rsidR="00873BCA">
        <w:rPr>
          <w:rFonts w:ascii="Times New Roman" w:hAnsi="Times New Roman" w:cs="Times New Roman"/>
        </w:rPr>
        <w:t xml:space="preserve">vigente </w:t>
      </w:r>
      <w:r w:rsidR="00250EEE">
        <w:rPr>
          <w:rFonts w:ascii="Times New Roman" w:hAnsi="Times New Roman" w:cs="Times New Roman"/>
        </w:rPr>
        <w:t xml:space="preserve">P.R.G. gli uffici pubblici </w:t>
      </w:r>
      <w:r w:rsidR="00654800">
        <w:rPr>
          <w:rFonts w:ascii="Times New Roman" w:hAnsi="Times New Roman" w:cs="Times New Roman"/>
        </w:rPr>
        <w:t>sono</w:t>
      </w:r>
      <w:r w:rsidR="00250EEE">
        <w:rPr>
          <w:rFonts w:ascii="Times New Roman" w:hAnsi="Times New Roman" w:cs="Times New Roman"/>
        </w:rPr>
        <w:t xml:space="preserve"> identificati sotto un'apposita lettera "b)" </w:t>
      </w:r>
      <w:r w:rsidR="00873BCA">
        <w:rPr>
          <w:rFonts w:ascii="Times New Roman" w:hAnsi="Times New Roman" w:cs="Times New Roman"/>
        </w:rPr>
        <w:t>al paragrafo attinente</w:t>
      </w:r>
      <w:r w:rsidR="00250EEE">
        <w:rPr>
          <w:rFonts w:ascii="Times New Roman" w:hAnsi="Times New Roman" w:cs="Times New Roman"/>
        </w:rPr>
        <w:t xml:space="preserve"> la classificazione delle destinazioni d'uso e </w:t>
      </w:r>
      <w:r w:rsidR="00654800">
        <w:rPr>
          <w:rFonts w:ascii="Times New Roman" w:hAnsi="Times New Roman" w:cs="Times New Roman"/>
        </w:rPr>
        <w:t>gli stessi sono</w:t>
      </w:r>
      <w:r w:rsidR="00250EEE">
        <w:rPr>
          <w:rFonts w:ascii="Times New Roman" w:hAnsi="Times New Roman" w:cs="Times New Roman"/>
        </w:rPr>
        <w:t xml:space="preserve"> sottoposti a leggi specifiche che dettano specifici standard urbanistici, differenti da quelli ad uso privato, come </w:t>
      </w:r>
      <w:r w:rsidR="006B2EAC">
        <w:rPr>
          <w:rFonts w:ascii="Times New Roman" w:hAnsi="Times New Roman" w:cs="Times New Roman"/>
        </w:rPr>
        <w:t>ad</w:t>
      </w:r>
      <w:r w:rsidR="00250EEE">
        <w:rPr>
          <w:rFonts w:ascii="Times New Roman" w:hAnsi="Times New Roman" w:cs="Times New Roman"/>
        </w:rPr>
        <w:t xml:space="preserve"> esempio il Piano di Rischio Aeroportuale, adottato</w:t>
      </w:r>
      <w:r w:rsidR="00873BCA">
        <w:rPr>
          <w:rFonts w:ascii="Times New Roman" w:hAnsi="Times New Roman" w:cs="Times New Roman"/>
        </w:rPr>
        <w:t xml:space="preserve"> dal Comune di Pescara</w:t>
      </w:r>
      <w:r w:rsidR="00250EEE">
        <w:rPr>
          <w:rFonts w:ascii="Times New Roman" w:hAnsi="Times New Roman" w:cs="Times New Roman"/>
        </w:rPr>
        <w:t xml:space="preserve"> con Deliberazione del Consiglio comunale </w:t>
      </w:r>
      <w:r w:rsidR="003249B2">
        <w:rPr>
          <w:rFonts w:ascii="Times New Roman" w:hAnsi="Times New Roman" w:cs="Times New Roman"/>
        </w:rPr>
        <w:t xml:space="preserve">n. 52 del 28 marzo 2011 e approvato con Deliberazione del Consiglio comunale n. 195 del 19 dicembre 2011, successivamente modificato ed integrato con le Deliberazioni del Consiglio </w:t>
      </w:r>
      <w:r w:rsidR="003249B2">
        <w:rPr>
          <w:rFonts w:ascii="Times New Roman" w:hAnsi="Times New Roman" w:cs="Times New Roman"/>
        </w:rPr>
        <w:lastRenderedPageBreak/>
        <w:t xml:space="preserve">comunale n. 190 del 17 dicembre 2012 e n. 26 del 07 febbraio 2014, ai sensi del D.Lgs 09 maggio 2005, n. 96, modificato ed integrato dal D.Lgs. 15 marzo 2006, n. 151. </w:t>
      </w:r>
      <w:r w:rsidR="00654800">
        <w:rPr>
          <w:rFonts w:ascii="Times New Roman" w:hAnsi="Times New Roman" w:cs="Times New Roman"/>
        </w:rPr>
        <w:t>Nel Piano di Rischio</w:t>
      </w:r>
      <w:r w:rsidR="00873BCA">
        <w:rPr>
          <w:rFonts w:ascii="Times New Roman" w:hAnsi="Times New Roman" w:cs="Times New Roman"/>
        </w:rPr>
        <w:t>, infatti,</w:t>
      </w:r>
      <w:r w:rsidR="003249B2">
        <w:rPr>
          <w:rFonts w:ascii="Times New Roman" w:hAnsi="Times New Roman" w:cs="Times New Roman"/>
        </w:rPr>
        <w:t xml:space="preserve"> viene individuata tra le Zone di tutela quella "C", dove ricade, quasi per intero, </w:t>
      </w:r>
      <w:r w:rsidR="00873BCA">
        <w:rPr>
          <w:rFonts w:ascii="Times New Roman" w:hAnsi="Times New Roman" w:cs="Times New Roman"/>
        </w:rPr>
        <w:t>tranne</w:t>
      </w:r>
      <w:r w:rsidR="003249B2">
        <w:rPr>
          <w:rFonts w:ascii="Times New Roman" w:hAnsi="Times New Roman" w:cs="Times New Roman"/>
        </w:rPr>
        <w:t xml:space="preserve"> una piccola porzione ricompresa nella Zona di tutela "A", il Piano Attuativo di Iniziativa Privata - Comprensorio 9.16</w:t>
      </w:r>
      <w:r w:rsidR="008A6A0F">
        <w:rPr>
          <w:rFonts w:ascii="Times New Roman" w:hAnsi="Times New Roman" w:cs="Times New Roman"/>
        </w:rPr>
        <w:t xml:space="preserve">, per la quale si stabilisce testualmente: </w:t>
      </w:r>
      <w:r w:rsidR="008A6A0F" w:rsidRPr="00D0744B">
        <w:rPr>
          <w:rFonts w:ascii="Times New Roman" w:hAnsi="Times New Roman" w:cs="Times New Roman"/>
          <w:i/>
        </w:rPr>
        <w:t>"... occorre evitare la concentrazione di volumetrie di tipo residenziale, con edifici che si sviluppano in altezza, al fine di impedire punti ad alto carico antropico, e prevedere la realizzazione della nuova sede della Regione Abruzzo in un ambito esterno a quello di tutela. Anche per questa zona si conferma il principio di conservazione degli edifici</w:t>
      </w:r>
      <w:r w:rsidR="005639F4" w:rsidRPr="00D0744B">
        <w:rPr>
          <w:rFonts w:ascii="Times New Roman" w:hAnsi="Times New Roman" w:cs="Times New Roman"/>
          <w:i/>
        </w:rPr>
        <w:t xml:space="preserve"> e delle attività esistenti. Sono sempre consentite le variazioni di destinazione verso l'uso non residenziale, a condizione che non venga incrementato il carico antropico attualmente presente..."</w:t>
      </w:r>
      <w:r w:rsidR="00654800">
        <w:rPr>
          <w:rFonts w:ascii="Times New Roman" w:hAnsi="Times New Roman" w:cs="Times New Roman"/>
        </w:rPr>
        <w:t>.</w:t>
      </w:r>
      <w:r w:rsidR="005639F4">
        <w:rPr>
          <w:rFonts w:ascii="Times New Roman" w:hAnsi="Times New Roman" w:cs="Times New Roman"/>
        </w:rPr>
        <w:t xml:space="preserve"> </w:t>
      </w:r>
      <w:r w:rsidR="00654800">
        <w:rPr>
          <w:rFonts w:ascii="Times New Roman" w:hAnsi="Times New Roman" w:cs="Times New Roman"/>
        </w:rPr>
        <w:t>In particolare per la</w:t>
      </w:r>
      <w:r w:rsidR="005639F4">
        <w:rPr>
          <w:rFonts w:ascii="Times New Roman" w:hAnsi="Times New Roman" w:cs="Times New Roman"/>
        </w:rPr>
        <w:t xml:space="preserve"> fascia laterale sud - est</w:t>
      </w:r>
      <w:r w:rsidR="00654800">
        <w:rPr>
          <w:rFonts w:ascii="Times New Roman" w:hAnsi="Times New Roman" w:cs="Times New Roman"/>
        </w:rPr>
        <w:t xml:space="preserve"> della medesima Zona di tutela C</w:t>
      </w:r>
      <w:r w:rsidR="005639F4">
        <w:rPr>
          <w:rFonts w:ascii="Times New Roman" w:hAnsi="Times New Roman" w:cs="Times New Roman"/>
        </w:rPr>
        <w:t>, dove ricade nello specifico il complesso immob</w:t>
      </w:r>
      <w:r w:rsidR="00D0744B">
        <w:rPr>
          <w:rFonts w:ascii="Times New Roman" w:hAnsi="Times New Roman" w:cs="Times New Roman"/>
        </w:rPr>
        <w:t>iliare, il Piano, altresì, recita</w:t>
      </w:r>
      <w:r w:rsidR="00D0744B" w:rsidRPr="00EF3E7B">
        <w:rPr>
          <w:rFonts w:ascii="Times New Roman" w:hAnsi="Times New Roman" w:cs="Times New Roman"/>
          <w:i/>
        </w:rPr>
        <w:t xml:space="preserve">: "... E' presente, inoltre, un comparto residenziale, ancora non attuato, di trasformazione urbana... ...Dalle previsioni del comparto, comunque, andrà eliminata la destinazione ad istruzione perché non compatibile </w:t>
      </w:r>
      <w:r w:rsidR="00EF3E7B" w:rsidRPr="00EF3E7B">
        <w:rPr>
          <w:rFonts w:ascii="Times New Roman" w:hAnsi="Times New Roman" w:cs="Times New Roman"/>
          <w:i/>
        </w:rPr>
        <w:t>con il grado di rischio per la Z</w:t>
      </w:r>
      <w:r w:rsidR="00D0744B" w:rsidRPr="00EF3E7B">
        <w:rPr>
          <w:rFonts w:ascii="Times New Roman" w:hAnsi="Times New Roman" w:cs="Times New Roman"/>
          <w:i/>
        </w:rPr>
        <w:t>ona C."</w:t>
      </w:r>
      <w:r w:rsidR="00D0744B">
        <w:rPr>
          <w:rFonts w:ascii="Times New Roman" w:hAnsi="Times New Roman" w:cs="Times New Roman"/>
        </w:rPr>
        <w:t>. Appare, quindi, non comprensibile</w:t>
      </w:r>
      <w:r w:rsidR="00EF3E7B">
        <w:rPr>
          <w:rFonts w:ascii="Times New Roman" w:hAnsi="Times New Roman" w:cs="Times New Roman"/>
        </w:rPr>
        <w:t>,</w:t>
      </w:r>
      <w:r w:rsidR="00D0744B">
        <w:rPr>
          <w:rFonts w:ascii="Times New Roman" w:hAnsi="Times New Roman" w:cs="Times New Roman"/>
        </w:rPr>
        <w:t xml:space="preserve"> come il Comune di Pescara abbia potuto acconsentire </w:t>
      </w:r>
      <w:r w:rsidR="00EF3E7B">
        <w:rPr>
          <w:rFonts w:ascii="Times New Roman" w:hAnsi="Times New Roman" w:cs="Times New Roman"/>
        </w:rPr>
        <w:t>all'</w:t>
      </w:r>
      <w:r w:rsidR="00D0744B">
        <w:rPr>
          <w:rFonts w:ascii="Times New Roman" w:hAnsi="Times New Roman" w:cs="Times New Roman"/>
        </w:rPr>
        <w:t>ampli</w:t>
      </w:r>
      <w:r w:rsidR="00EF3E7B">
        <w:rPr>
          <w:rFonts w:ascii="Times New Roman" w:hAnsi="Times New Roman" w:cs="Times New Roman"/>
        </w:rPr>
        <w:t>amento</w:t>
      </w:r>
      <w:r w:rsidR="00D0744B">
        <w:rPr>
          <w:rFonts w:ascii="Times New Roman" w:hAnsi="Times New Roman" w:cs="Times New Roman"/>
        </w:rPr>
        <w:t xml:space="preserve"> </w:t>
      </w:r>
      <w:r w:rsidR="00EF3E7B">
        <w:rPr>
          <w:rFonts w:ascii="Times New Roman" w:hAnsi="Times New Roman" w:cs="Times New Roman"/>
        </w:rPr>
        <w:t>del</w:t>
      </w:r>
      <w:r w:rsidR="00D0744B">
        <w:rPr>
          <w:rFonts w:ascii="Times New Roman" w:hAnsi="Times New Roman" w:cs="Times New Roman"/>
        </w:rPr>
        <w:t xml:space="preserve">le destinazioni d'uso per il complesso immobiliare "La City" anche a quelle identificate alla lettera b) delle N.T.A. del vigente P.R.G. del Comune di Pescara, </w:t>
      </w:r>
      <w:r w:rsidR="00654800">
        <w:rPr>
          <w:rFonts w:ascii="Times New Roman" w:hAnsi="Times New Roman" w:cs="Times New Roman"/>
        </w:rPr>
        <w:t>considerato che il</w:t>
      </w:r>
      <w:r w:rsidR="00D0744B">
        <w:rPr>
          <w:rFonts w:ascii="Times New Roman" w:hAnsi="Times New Roman" w:cs="Times New Roman"/>
        </w:rPr>
        <w:t xml:space="preserve"> Piano di Rischio Aeroportuale </w:t>
      </w:r>
      <w:r w:rsidR="00654800">
        <w:rPr>
          <w:rFonts w:ascii="Times New Roman" w:hAnsi="Times New Roman" w:cs="Times New Roman"/>
        </w:rPr>
        <w:t>per la</w:t>
      </w:r>
      <w:r w:rsidR="00D0744B">
        <w:rPr>
          <w:rFonts w:ascii="Times New Roman" w:hAnsi="Times New Roman" w:cs="Times New Roman"/>
        </w:rPr>
        <w:t xml:space="preserve"> Zon</w:t>
      </w:r>
      <w:r w:rsidR="00EF3E7B">
        <w:rPr>
          <w:rFonts w:ascii="Times New Roman" w:hAnsi="Times New Roman" w:cs="Times New Roman"/>
        </w:rPr>
        <w:t xml:space="preserve">a di tutela </w:t>
      </w:r>
      <w:r w:rsidR="00D0744B">
        <w:rPr>
          <w:rFonts w:ascii="Times New Roman" w:hAnsi="Times New Roman" w:cs="Times New Roman"/>
        </w:rPr>
        <w:t xml:space="preserve">C prevede espressamente l'eliminazione </w:t>
      </w:r>
      <w:r w:rsidR="00654800">
        <w:rPr>
          <w:rFonts w:ascii="Times New Roman" w:hAnsi="Times New Roman" w:cs="Times New Roman"/>
        </w:rPr>
        <w:t>della previsione delle</w:t>
      </w:r>
      <w:r w:rsidR="00D0744B">
        <w:rPr>
          <w:rFonts w:ascii="Times New Roman" w:hAnsi="Times New Roman" w:cs="Times New Roman"/>
        </w:rPr>
        <w:t xml:space="preserve"> destinazioni riconducibili alla </w:t>
      </w:r>
      <w:r w:rsidR="00654800">
        <w:rPr>
          <w:rFonts w:ascii="Times New Roman" w:hAnsi="Times New Roman" w:cs="Times New Roman"/>
        </w:rPr>
        <w:t>l</w:t>
      </w:r>
      <w:r w:rsidR="00D0744B">
        <w:rPr>
          <w:rFonts w:ascii="Times New Roman" w:hAnsi="Times New Roman" w:cs="Times New Roman"/>
        </w:rPr>
        <w:t xml:space="preserve">ettera b) delle N.T.A. </w:t>
      </w:r>
      <w:r w:rsidR="00EF3E7B">
        <w:rPr>
          <w:rFonts w:ascii="Times New Roman" w:hAnsi="Times New Roman" w:cs="Times New Roman"/>
        </w:rPr>
        <w:t>in quanto non compatibili c</w:t>
      </w:r>
      <w:r w:rsidR="00654800">
        <w:rPr>
          <w:rFonts w:ascii="Times New Roman" w:hAnsi="Times New Roman" w:cs="Times New Roman"/>
        </w:rPr>
        <w:t>on il grado di rischio imposto all'area circoscritta dalla Zona di tutela</w:t>
      </w:r>
      <w:r w:rsidR="00EF3E7B">
        <w:rPr>
          <w:rFonts w:ascii="Times New Roman" w:hAnsi="Times New Roman" w:cs="Times New Roman"/>
        </w:rPr>
        <w:t xml:space="preserve">. Inoltre, all'art. 6 del Piano di Rischio Aeroportuale </w:t>
      </w:r>
      <w:r w:rsidR="00796D24">
        <w:rPr>
          <w:rFonts w:ascii="Times New Roman" w:hAnsi="Times New Roman" w:cs="Times New Roman"/>
        </w:rPr>
        <w:t>si prevede</w:t>
      </w:r>
      <w:r w:rsidR="00DF77C8">
        <w:rPr>
          <w:rFonts w:ascii="Times New Roman" w:hAnsi="Times New Roman" w:cs="Times New Roman"/>
        </w:rPr>
        <w:t xml:space="preserve"> testualmente</w:t>
      </w:r>
      <w:r w:rsidR="00796D24">
        <w:rPr>
          <w:rFonts w:ascii="Times New Roman" w:hAnsi="Times New Roman" w:cs="Times New Roman"/>
        </w:rPr>
        <w:t xml:space="preserve">: </w:t>
      </w:r>
      <w:r w:rsidR="00796D24" w:rsidRPr="00A32C0D">
        <w:rPr>
          <w:rFonts w:ascii="Times New Roman" w:hAnsi="Times New Roman" w:cs="Times New Roman"/>
          <w:i/>
        </w:rPr>
        <w:t>"Sono altresì realizzabili gli interventi previsti nei comparti e negli strumenti attuativi non ancora avviati, eliminando le previsioni di spazi pubblici destinati per l'istruzione e/o riservati alle attività collettive, nonché quelle per sedi di Enti Pubblici locali, regionali, nazionali... ...In caso di riconversione delle attuali attività e strutture esistenti o in caso di cambio di destinazione d'uso sono consentite esclusivamente quelle destinazioni che non determinano un aumento del carico antropico."</w:t>
      </w:r>
      <w:r w:rsidR="00796D24">
        <w:rPr>
          <w:rFonts w:ascii="Times New Roman" w:hAnsi="Times New Roman" w:cs="Times New Roman"/>
        </w:rPr>
        <w:t>.</w:t>
      </w:r>
      <w:r w:rsidR="006E6D96">
        <w:rPr>
          <w:rFonts w:ascii="Times New Roman" w:hAnsi="Times New Roman" w:cs="Times New Roman"/>
        </w:rPr>
        <w:t xml:space="preserve"> Nel successivo art. 9 </w:t>
      </w:r>
      <w:r w:rsidR="00A32C0D">
        <w:rPr>
          <w:rFonts w:ascii="Times New Roman" w:hAnsi="Times New Roman" w:cs="Times New Roman"/>
        </w:rPr>
        <w:t>viene ulteriormente precisato</w:t>
      </w:r>
      <w:r w:rsidR="006E6D96">
        <w:rPr>
          <w:rFonts w:ascii="Times New Roman" w:hAnsi="Times New Roman" w:cs="Times New Roman"/>
        </w:rPr>
        <w:t xml:space="preserve">: </w:t>
      </w:r>
      <w:r w:rsidR="006E6D96" w:rsidRPr="00A32C0D">
        <w:rPr>
          <w:rFonts w:ascii="Times New Roman" w:hAnsi="Times New Roman" w:cs="Times New Roman"/>
          <w:i/>
        </w:rPr>
        <w:t xml:space="preserve">"Sono sempre consentite le diminuzioni di volumetrie e le variazioni di destinazione verso l'uso non residenziale, a condizione che non venga incrementato il carico antropico attualmente presente. Nell'ambito del presente Piano determinano incremento di carico antropico gli interventi urbanistico - </w:t>
      </w:r>
      <w:r w:rsidR="006E6D96" w:rsidRPr="00A32C0D">
        <w:rPr>
          <w:rFonts w:ascii="Times New Roman" w:hAnsi="Times New Roman" w:cs="Times New Roman"/>
          <w:i/>
        </w:rPr>
        <w:lastRenderedPageBreak/>
        <w:t>edilizi che generano un aumento, non momentaneo ma prolungato nel tempo, di presenza umana a fini abitativi, lavorativi e per l'utilizzo di servizi..."</w:t>
      </w:r>
      <w:r w:rsidR="006E6D96">
        <w:rPr>
          <w:rFonts w:ascii="Times New Roman" w:hAnsi="Times New Roman" w:cs="Times New Roman"/>
        </w:rPr>
        <w:t xml:space="preserve">. </w:t>
      </w:r>
      <w:r w:rsidR="00DF77C8">
        <w:rPr>
          <w:rFonts w:ascii="Times New Roman" w:hAnsi="Times New Roman" w:cs="Times New Roman"/>
        </w:rPr>
        <w:t>Disposizioni che</w:t>
      </w:r>
      <w:r w:rsidR="009B0582">
        <w:rPr>
          <w:rFonts w:ascii="Times New Roman" w:hAnsi="Times New Roman" w:cs="Times New Roman"/>
        </w:rPr>
        <w:t>, a nostro avviso, in maniera palese contrasterebbero</w:t>
      </w:r>
      <w:r w:rsidR="00DF77C8">
        <w:rPr>
          <w:rFonts w:ascii="Times New Roman" w:hAnsi="Times New Roman" w:cs="Times New Roman"/>
        </w:rPr>
        <w:t xml:space="preserve"> con la richiesta di</w:t>
      </w:r>
      <w:r w:rsidR="006E6D96">
        <w:rPr>
          <w:rFonts w:ascii="Times New Roman" w:hAnsi="Times New Roman" w:cs="Times New Roman"/>
        </w:rPr>
        <w:t xml:space="preserve"> Variante </w:t>
      </w:r>
      <w:r w:rsidR="001A129B">
        <w:rPr>
          <w:rFonts w:ascii="Times New Roman" w:hAnsi="Times New Roman" w:cs="Times New Roman"/>
        </w:rPr>
        <w:t xml:space="preserve">al Piano Attuativo - Comprensorio 9.16, con la previsione delle nuove destinazioni d'uso di cui alla lettera b) delle N.T.A. del P.R.G. vigente del Comune di Pescara, </w:t>
      </w:r>
      <w:r w:rsidR="00DF77C8">
        <w:rPr>
          <w:rFonts w:ascii="Times New Roman" w:hAnsi="Times New Roman" w:cs="Times New Roman"/>
        </w:rPr>
        <w:t xml:space="preserve">al fine di </w:t>
      </w:r>
      <w:r w:rsidR="001A129B">
        <w:rPr>
          <w:rFonts w:ascii="Times New Roman" w:hAnsi="Times New Roman" w:cs="Times New Roman"/>
        </w:rPr>
        <w:t>consentire la dislocazione sull'area interessata dei nuovi uffici della Regione Abruzzo di Pescara</w:t>
      </w:r>
      <w:r w:rsidR="00DF77C8">
        <w:rPr>
          <w:rFonts w:ascii="Times New Roman" w:hAnsi="Times New Roman" w:cs="Times New Roman"/>
        </w:rPr>
        <w:t>, poiché questa sicuramente</w:t>
      </w:r>
      <w:r w:rsidR="001A129B">
        <w:rPr>
          <w:rFonts w:ascii="Times New Roman" w:hAnsi="Times New Roman" w:cs="Times New Roman"/>
        </w:rPr>
        <w:t xml:space="preserve"> comporterà un notevole aumento </w:t>
      </w:r>
      <w:r w:rsidR="00A32C0D">
        <w:rPr>
          <w:rFonts w:ascii="Times New Roman" w:hAnsi="Times New Roman" w:cs="Times New Roman"/>
        </w:rPr>
        <w:t>del carico antropico, sia sotto il profilo delle "presenze umane", visto lo spostamento sull'area dell'elevato numero di dipendenti regionali pari ad oltre 700 unità e sia sotto il profilo della "durata di permanenza", visto lo stazionamento presso gli uffici degli stessi dipendenti nelle ore di lavoro, al quale va aggiunto anche il continuo ed elevato flusso di persone che ogni giorno si recheranno presso gli uffici regionali.</w:t>
      </w:r>
    </w:p>
    <w:p w:rsidR="005F3FAC" w:rsidRDefault="00B24E4C" w:rsidP="00DF77C8">
      <w:pPr>
        <w:pStyle w:val="Paragrafoelenco"/>
        <w:spacing w:line="370" w:lineRule="atLeast"/>
        <w:ind w:left="360"/>
        <w:jc w:val="both"/>
        <w:rPr>
          <w:rFonts w:ascii="Times New Roman" w:hAnsi="Times New Roman" w:cs="Times New Roman"/>
        </w:rPr>
      </w:pPr>
      <w:r>
        <w:rPr>
          <w:rFonts w:ascii="Times New Roman" w:hAnsi="Times New Roman" w:cs="Times New Roman"/>
        </w:rPr>
        <w:t xml:space="preserve">Anche l'ENAC, </w:t>
      </w:r>
      <w:r w:rsidR="00DF6A48">
        <w:rPr>
          <w:rFonts w:ascii="Times New Roman" w:hAnsi="Times New Roman" w:cs="Times New Roman"/>
        </w:rPr>
        <w:t xml:space="preserve">con la nota del 17 settembre 2012 - Prot. n. 118139/IPP, in risposta alla richiesta di parere specifico sul cambio di destinazione d'uso al Comprensorio 9.16, </w:t>
      </w:r>
      <w:r w:rsidR="00DF77C8">
        <w:rPr>
          <w:rFonts w:ascii="Times New Roman" w:hAnsi="Times New Roman" w:cs="Times New Roman"/>
        </w:rPr>
        <w:t>presentata</w:t>
      </w:r>
      <w:r w:rsidR="00DF6A48">
        <w:rPr>
          <w:rFonts w:ascii="Times New Roman" w:hAnsi="Times New Roman" w:cs="Times New Roman"/>
        </w:rPr>
        <w:t xml:space="preserve"> dal Comune di Pescara con la nota del 10 agosto 2012 - Prot. n. 109962, pur non rilasciando il parere richiesto sul caso</w:t>
      </w:r>
      <w:r w:rsidR="00DF77C8">
        <w:rPr>
          <w:rFonts w:ascii="Times New Roman" w:hAnsi="Times New Roman" w:cs="Times New Roman"/>
        </w:rPr>
        <w:t xml:space="preserve"> specifico</w:t>
      </w:r>
      <w:r>
        <w:rPr>
          <w:rFonts w:ascii="Times New Roman" w:hAnsi="Times New Roman" w:cs="Times New Roman"/>
        </w:rPr>
        <w:t>,</w:t>
      </w:r>
      <w:r w:rsidR="00DF6A48">
        <w:rPr>
          <w:rFonts w:ascii="Times New Roman" w:hAnsi="Times New Roman" w:cs="Times New Roman"/>
        </w:rPr>
        <w:t xml:space="preserve"> in quanto non </w:t>
      </w:r>
      <w:r w:rsidR="00DF77C8">
        <w:rPr>
          <w:rFonts w:ascii="Times New Roman" w:hAnsi="Times New Roman" w:cs="Times New Roman"/>
        </w:rPr>
        <w:t>conforme alle</w:t>
      </w:r>
      <w:r w:rsidR="00DF6A48">
        <w:rPr>
          <w:rFonts w:ascii="Times New Roman" w:hAnsi="Times New Roman" w:cs="Times New Roman"/>
        </w:rPr>
        <w:t xml:space="preserve"> procedure </w:t>
      </w:r>
      <w:r w:rsidR="00DF77C8">
        <w:rPr>
          <w:rFonts w:ascii="Times New Roman" w:hAnsi="Times New Roman" w:cs="Times New Roman"/>
        </w:rPr>
        <w:t>dettate dalla vigente normativa</w:t>
      </w:r>
      <w:r w:rsidR="00DF6A48">
        <w:rPr>
          <w:rFonts w:ascii="Times New Roman" w:hAnsi="Times New Roman" w:cs="Times New Roman"/>
        </w:rPr>
        <w:t xml:space="preserve"> sulla materia, faceva presente che </w:t>
      </w:r>
      <w:r w:rsidR="00DF77C8">
        <w:rPr>
          <w:rFonts w:ascii="Times New Roman" w:hAnsi="Times New Roman" w:cs="Times New Roman"/>
        </w:rPr>
        <w:t xml:space="preserve">seppure </w:t>
      </w:r>
      <w:r w:rsidR="00DF6A48">
        <w:rPr>
          <w:rFonts w:ascii="Times New Roman" w:hAnsi="Times New Roman" w:cs="Times New Roman"/>
        </w:rPr>
        <w:t xml:space="preserve">sulla base delle dichiarazioni rilasciate </w:t>
      </w:r>
      <w:r>
        <w:rPr>
          <w:rFonts w:ascii="Times New Roman" w:hAnsi="Times New Roman" w:cs="Times New Roman"/>
        </w:rPr>
        <w:t>d</w:t>
      </w:r>
      <w:r w:rsidR="00DF6A48">
        <w:rPr>
          <w:rFonts w:ascii="Times New Roman" w:hAnsi="Times New Roman" w:cs="Times New Roman"/>
        </w:rPr>
        <w:t xml:space="preserve">allo stesso </w:t>
      </w:r>
      <w:r>
        <w:rPr>
          <w:rFonts w:ascii="Times New Roman" w:hAnsi="Times New Roman" w:cs="Times New Roman"/>
        </w:rPr>
        <w:t xml:space="preserve">Comune di Pescara </w:t>
      </w:r>
      <w:r w:rsidR="00DF77C8">
        <w:rPr>
          <w:rFonts w:ascii="Times New Roman" w:hAnsi="Times New Roman" w:cs="Times New Roman"/>
        </w:rPr>
        <w:t>nella richiesta, la Variante</w:t>
      </w:r>
      <w:r>
        <w:rPr>
          <w:rFonts w:ascii="Times New Roman" w:hAnsi="Times New Roman" w:cs="Times New Roman"/>
        </w:rPr>
        <w:t xml:space="preserve"> non si pone in contrasto con le finalità del Piano di Rischio</w:t>
      </w:r>
      <w:r w:rsidR="00DF77C8">
        <w:rPr>
          <w:rFonts w:ascii="Times New Roman" w:hAnsi="Times New Roman" w:cs="Times New Roman"/>
        </w:rPr>
        <w:t xml:space="preserve"> sotto lo specifico</w:t>
      </w:r>
      <w:r>
        <w:rPr>
          <w:rFonts w:ascii="Times New Roman" w:hAnsi="Times New Roman" w:cs="Times New Roman"/>
        </w:rPr>
        <w:t xml:space="preserve"> profilo del carico urbanistico</w:t>
      </w:r>
      <w:r w:rsidR="00DF77C8">
        <w:rPr>
          <w:rFonts w:ascii="Times New Roman" w:hAnsi="Times New Roman" w:cs="Times New Roman"/>
        </w:rPr>
        <w:t>, in quanto</w:t>
      </w:r>
      <w:r>
        <w:rPr>
          <w:rFonts w:ascii="Times New Roman" w:hAnsi="Times New Roman" w:cs="Times New Roman"/>
        </w:rPr>
        <w:t xml:space="preserve"> viene confermata l'invarianza dello stesso, </w:t>
      </w:r>
      <w:r w:rsidR="00DF77C8">
        <w:rPr>
          <w:rFonts w:ascii="Times New Roman" w:hAnsi="Times New Roman" w:cs="Times New Roman"/>
        </w:rPr>
        <w:t>per poter consentire una completa ed esaustiva valutazione dell'opera richiesta sotto il profilo delle ulteriori caratteristiche urbanistiche previste dalle Zone di tutela,</w:t>
      </w:r>
      <w:r w:rsidR="008F11B9">
        <w:rPr>
          <w:rFonts w:ascii="Times New Roman" w:hAnsi="Times New Roman" w:cs="Times New Roman"/>
        </w:rPr>
        <w:t xml:space="preserve"> </w:t>
      </w:r>
      <w:r>
        <w:rPr>
          <w:rFonts w:ascii="Times New Roman" w:hAnsi="Times New Roman" w:cs="Times New Roman"/>
        </w:rPr>
        <w:t>invitava il Comune di Pescara a redigere e approvare il Piano di Rischio Aeroportuale, integrato con le dovute osservaz</w:t>
      </w:r>
      <w:r w:rsidR="008F11B9">
        <w:rPr>
          <w:rFonts w:ascii="Times New Roman" w:hAnsi="Times New Roman" w:cs="Times New Roman"/>
        </w:rPr>
        <w:t>ioni avanzate dalla stessa ENAC.</w:t>
      </w:r>
    </w:p>
    <w:p w:rsidR="00D51046" w:rsidRDefault="00B84D29" w:rsidP="008F11B9">
      <w:pPr>
        <w:pStyle w:val="Paragrafoelenco"/>
        <w:spacing w:after="240" w:line="370" w:lineRule="atLeast"/>
        <w:ind w:left="360"/>
        <w:contextualSpacing w:val="0"/>
        <w:jc w:val="both"/>
        <w:rPr>
          <w:rFonts w:ascii="Times New Roman" w:hAnsi="Times New Roman" w:cs="Times New Roman"/>
        </w:rPr>
      </w:pPr>
      <w:r>
        <w:rPr>
          <w:rFonts w:ascii="Times New Roman" w:hAnsi="Times New Roman" w:cs="Times New Roman"/>
        </w:rPr>
        <w:t>Il Comune di Pescara</w:t>
      </w:r>
      <w:r w:rsidR="00115187">
        <w:rPr>
          <w:rFonts w:ascii="Times New Roman" w:hAnsi="Times New Roman" w:cs="Times New Roman"/>
        </w:rPr>
        <w:t>,</w:t>
      </w:r>
      <w:r w:rsidR="009B0582">
        <w:rPr>
          <w:rFonts w:ascii="Times New Roman" w:hAnsi="Times New Roman" w:cs="Times New Roman"/>
        </w:rPr>
        <w:t xml:space="preserve"> a nostro avviso, </w:t>
      </w:r>
      <w:r w:rsidR="00A72A14">
        <w:rPr>
          <w:rFonts w:ascii="Times New Roman" w:hAnsi="Times New Roman" w:cs="Times New Roman"/>
        </w:rPr>
        <w:t xml:space="preserve">apparentemente in maniera </w:t>
      </w:r>
      <w:r w:rsidR="00292475">
        <w:rPr>
          <w:rFonts w:ascii="Times New Roman" w:hAnsi="Times New Roman" w:cs="Times New Roman"/>
        </w:rPr>
        <w:t>difforme</w:t>
      </w:r>
      <w:r w:rsidR="005B3425">
        <w:rPr>
          <w:rFonts w:ascii="Times New Roman" w:hAnsi="Times New Roman" w:cs="Times New Roman"/>
        </w:rPr>
        <w:t xml:space="preserve"> alla richiesta dell'ENAC</w:t>
      </w:r>
      <w:r w:rsidR="008F11B9">
        <w:rPr>
          <w:rFonts w:ascii="Times New Roman" w:hAnsi="Times New Roman" w:cs="Times New Roman"/>
        </w:rPr>
        <w:t xml:space="preserve">, </w:t>
      </w:r>
      <w:r>
        <w:rPr>
          <w:rFonts w:ascii="Times New Roman" w:hAnsi="Times New Roman" w:cs="Times New Roman"/>
        </w:rPr>
        <w:t xml:space="preserve">nell'iter amministrativo </w:t>
      </w:r>
      <w:r w:rsidR="00115187">
        <w:rPr>
          <w:rFonts w:ascii="Times New Roman" w:hAnsi="Times New Roman" w:cs="Times New Roman"/>
        </w:rPr>
        <w:t>teso al</w:t>
      </w:r>
      <w:r>
        <w:rPr>
          <w:rFonts w:ascii="Times New Roman" w:hAnsi="Times New Roman" w:cs="Times New Roman"/>
        </w:rPr>
        <w:t xml:space="preserve"> rilascio del provvedimento autorizzatorio alla Variante del Piano Attuativo di Iniziativa Privata - Comprensorio 9.16, concernente l'ampliamento delle destinazioni d'uso previste</w:t>
      </w:r>
      <w:r w:rsidR="00115187">
        <w:rPr>
          <w:rFonts w:ascii="Times New Roman" w:hAnsi="Times New Roman" w:cs="Times New Roman"/>
        </w:rPr>
        <w:t xml:space="preserve"> dallo stesso</w:t>
      </w:r>
      <w:r>
        <w:rPr>
          <w:rFonts w:ascii="Times New Roman" w:hAnsi="Times New Roman" w:cs="Times New Roman"/>
        </w:rPr>
        <w:t xml:space="preserve">, </w:t>
      </w:r>
      <w:r w:rsidR="008F11B9">
        <w:rPr>
          <w:rFonts w:ascii="Times New Roman" w:hAnsi="Times New Roman" w:cs="Times New Roman"/>
        </w:rPr>
        <w:t>si limitava a subordinare</w:t>
      </w:r>
      <w:r>
        <w:rPr>
          <w:rFonts w:ascii="Times New Roman" w:hAnsi="Times New Roman" w:cs="Times New Roman"/>
        </w:rPr>
        <w:t xml:space="preserve"> </w:t>
      </w:r>
      <w:r w:rsidR="00115187">
        <w:rPr>
          <w:rFonts w:ascii="Times New Roman" w:hAnsi="Times New Roman" w:cs="Times New Roman"/>
        </w:rPr>
        <w:t>i</w:t>
      </w:r>
      <w:r>
        <w:rPr>
          <w:rFonts w:ascii="Times New Roman" w:hAnsi="Times New Roman" w:cs="Times New Roman"/>
        </w:rPr>
        <w:t>l</w:t>
      </w:r>
      <w:r w:rsidR="00115187">
        <w:rPr>
          <w:rFonts w:ascii="Times New Roman" w:hAnsi="Times New Roman" w:cs="Times New Roman"/>
        </w:rPr>
        <w:t xml:space="preserve"> </w:t>
      </w:r>
      <w:r w:rsidR="008F11B9">
        <w:rPr>
          <w:rFonts w:ascii="Times New Roman" w:hAnsi="Times New Roman" w:cs="Times New Roman"/>
        </w:rPr>
        <w:t xml:space="preserve">rilascio del </w:t>
      </w:r>
      <w:r w:rsidR="00115187">
        <w:rPr>
          <w:rFonts w:ascii="Times New Roman" w:hAnsi="Times New Roman" w:cs="Times New Roman"/>
        </w:rPr>
        <w:t xml:space="preserve">consenso ad una semplice dichiarazione nella quale il proponente autocertifica che le attività richieste non determinavano l'aumento del carico antropico. </w:t>
      </w:r>
      <w:r w:rsidR="008F11B9">
        <w:rPr>
          <w:rFonts w:ascii="Times New Roman" w:hAnsi="Times New Roman" w:cs="Times New Roman"/>
        </w:rPr>
        <w:t>In tale contesto, ci preme precisare che lo stesso</w:t>
      </w:r>
      <w:r w:rsidR="008F1E64">
        <w:rPr>
          <w:rFonts w:ascii="Times New Roman" w:hAnsi="Times New Roman" w:cs="Times New Roman"/>
        </w:rPr>
        <w:t xml:space="preserve"> Comune di Pescara, per un analogo caso sempre attinente una proposta di programma integrato presentata da un'altra Società tesa ad ottenere la previsione della collocazione della nuova sede degli uffici regionali di Pescara su di un'area posta sempre </w:t>
      </w:r>
      <w:r w:rsidR="008F11B9">
        <w:rPr>
          <w:rFonts w:ascii="Times New Roman" w:hAnsi="Times New Roman" w:cs="Times New Roman"/>
        </w:rPr>
        <w:lastRenderedPageBreak/>
        <w:t>all'interno della</w:t>
      </w:r>
      <w:r w:rsidR="008F1E64">
        <w:rPr>
          <w:rFonts w:ascii="Times New Roman" w:hAnsi="Times New Roman" w:cs="Times New Roman"/>
        </w:rPr>
        <w:t xml:space="preserve"> Zona di tutela C del Piano di Rischio Aeroportuale, </w:t>
      </w:r>
      <w:r w:rsidR="008F11B9">
        <w:rPr>
          <w:rFonts w:ascii="Times New Roman" w:hAnsi="Times New Roman" w:cs="Times New Roman"/>
        </w:rPr>
        <w:t xml:space="preserve">negava il consenso anteponendo allo stesso </w:t>
      </w:r>
      <w:r w:rsidR="008F1E64">
        <w:rPr>
          <w:rFonts w:ascii="Times New Roman" w:hAnsi="Times New Roman" w:cs="Times New Roman"/>
        </w:rPr>
        <w:t xml:space="preserve">la motivazione che la </w:t>
      </w:r>
      <w:r w:rsidR="00292475">
        <w:rPr>
          <w:rFonts w:ascii="Times New Roman" w:hAnsi="Times New Roman" w:cs="Times New Roman"/>
        </w:rPr>
        <w:t>richiesta</w:t>
      </w:r>
      <w:r w:rsidR="008F1E64">
        <w:rPr>
          <w:rFonts w:ascii="Times New Roman" w:hAnsi="Times New Roman" w:cs="Times New Roman"/>
        </w:rPr>
        <w:t xml:space="preserve"> si poneva in contrasto con </w:t>
      </w:r>
      <w:r w:rsidR="005B3425">
        <w:rPr>
          <w:rFonts w:ascii="Times New Roman" w:hAnsi="Times New Roman" w:cs="Times New Roman"/>
        </w:rPr>
        <w:t>il vincolo imposto ne</w:t>
      </w:r>
      <w:r w:rsidR="008F11B9">
        <w:rPr>
          <w:rFonts w:ascii="Times New Roman" w:hAnsi="Times New Roman" w:cs="Times New Roman"/>
        </w:rPr>
        <w:t>l Piano per la Zona di tutela C,</w:t>
      </w:r>
      <w:r w:rsidR="005B3425">
        <w:rPr>
          <w:rFonts w:ascii="Times New Roman" w:hAnsi="Times New Roman" w:cs="Times New Roman"/>
        </w:rPr>
        <w:t xml:space="preserve"> </w:t>
      </w:r>
      <w:r w:rsidR="008F11B9">
        <w:rPr>
          <w:rFonts w:ascii="Times New Roman" w:hAnsi="Times New Roman" w:cs="Times New Roman"/>
        </w:rPr>
        <w:t>consistente</w:t>
      </w:r>
      <w:r w:rsidR="005B3425">
        <w:rPr>
          <w:rFonts w:ascii="Times New Roman" w:hAnsi="Times New Roman" w:cs="Times New Roman"/>
        </w:rPr>
        <w:t xml:space="preserve"> </w:t>
      </w:r>
      <w:r w:rsidR="008F11B9">
        <w:rPr>
          <w:rFonts w:ascii="Times New Roman" w:hAnsi="Times New Roman" w:cs="Times New Roman"/>
        </w:rPr>
        <w:t>nel</w:t>
      </w:r>
      <w:r w:rsidR="005B3425">
        <w:rPr>
          <w:rFonts w:ascii="Times New Roman" w:hAnsi="Times New Roman" w:cs="Times New Roman"/>
        </w:rPr>
        <w:t xml:space="preserve">la previsione </w:t>
      </w:r>
      <w:r w:rsidR="00C25F32">
        <w:rPr>
          <w:rFonts w:ascii="Times New Roman" w:hAnsi="Times New Roman" w:cs="Times New Roman"/>
        </w:rPr>
        <w:t>di realizzare la nuova sede della Regione Abruzzo in un amb</w:t>
      </w:r>
      <w:r w:rsidR="005B3425">
        <w:rPr>
          <w:rFonts w:ascii="Times New Roman" w:hAnsi="Times New Roman" w:cs="Times New Roman"/>
        </w:rPr>
        <w:t>ito esterno a quello di tutela.</w:t>
      </w:r>
    </w:p>
    <w:p w:rsidR="000D1873" w:rsidRDefault="00C37860" w:rsidP="003C0710">
      <w:pPr>
        <w:pStyle w:val="Paragrafoelenco"/>
        <w:numPr>
          <w:ilvl w:val="0"/>
          <w:numId w:val="5"/>
        </w:numPr>
        <w:spacing w:line="370" w:lineRule="atLeast"/>
        <w:jc w:val="both"/>
        <w:rPr>
          <w:rFonts w:ascii="Times New Roman" w:hAnsi="Times New Roman" w:cs="Times New Roman"/>
        </w:rPr>
      </w:pPr>
      <w:r>
        <w:rPr>
          <w:rFonts w:ascii="Times New Roman" w:hAnsi="Times New Roman" w:cs="Times New Roman"/>
        </w:rPr>
        <w:t>In merito</w:t>
      </w:r>
      <w:r w:rsidR="000058A0">
        <w:rPr>
          <w:rFonts w:ascii="Times New Roman" w:hAnsi="Times New Roman" w:cs="Times New Roman"/>
        </w:rPr>
        <w:t xml:space="preserve"> alla selezione da parte della Regione Abruzzo della proposta della ditta "Iniziative Immobiliari Abruzzesi S.p.A." inerente il complesso immobiliare denominato "La City", come soluzione ubicativa rispondente al fabbisogno complessivo del nuovo insediamento per gli uffici regionali di Pescara, da rilevare attraverso il modulo della locazione con opzione di acquisto, si fa presente</w:t>
      </w:r>
      <w:r w:rsidR="008563FC">
        <w:rPr>
          <w:rFonts w:ascii="Times New Roman" w:hAnsi="Times New Roman" w:cs="Times New Roman"/>
        </w:rPr>
        <w:t xml:space="preserve"> che</w:t>
      </w:r>
      <w:r w:rsidR="000058A0">
        <w:rPr>
          <w:rFonts w:ascii="Times New Roman" w:hAnsi="Times New Roman" w:cs="Times New Roman"/>
        </w:rPr>
        <w:t xml:space="preserve">, come già </w:t>
      </w:r>
      <w:r w:rsidR="008563FC">
        <w:rPr>
          <w:rFonts w:ascii="Times New Roman" w:hAnsi="Times New Roman" w:cs="Times New Roman"/>
        </w:rPr>
        <w:t xml:space="preserve">chiarito </w:t>
      </w:r>
      <w:r w:rsidR="00034F16">
        <w:rPr>
          <w:rFonts w:ascii="Times New Roman" w:hAnsi="Times New Roman" w:cs="Times New Roman"/>
        </w:rPr>
        <w:t xml:space="preserve">minuziosamente </w:t>
      </w:r>
      <w:r w:rsidR="008563FC">
        <w:rPr>
          <w:rFonts w:ascii="Times New Roman" w:hAnsi="Times New Roman" w:cs="Times New Roman"/>
        </w:rPr>
        <w:t>al precedente punto a), il comples</w:t>
      </w:r>
      <w:r w:rsidR="009B0582">
        <w:rPr>
          <w:rFonts w:ascii="Times New Roman" w:hAnsi="Times New Roman" w:cs="Times New Roman"/>
        </w:rPr>
        <w:t>so immobiliare "La City", a nostro parere, risulterebbe</w:t>
      </w:r>
      <w:r w:rsidR="008563FC">
        <w:rPr>
          <w:rFonts w:ascii="Times New Roman" w:hAnsi="Times New Roman" w:cs="Times New Roman"/>
        </w:rPr>
        <w:t xml:space="preserve"> non idoneo ad ospitare la nuova sede della Regione Abruzzo di Pescara, in quanto lo stesso è posto all'interno della Zona di tutela C del Piano di Rischio Aeroportuale, </w:t>
      </w:r>
      <w:r w:rsidR="00034F16">
        <w:rPr>
          <w:rFonts w:ascii="Times New Roman" w:hAnsi="Times New Roman" w:cs="Times New Roman"/>
        </w:rPr>
        <w:t>nella quale viene</w:t>
      </w:r>
      <w:r w:rsidR="008563FC">
        <w:rPr>
          <w:rFonts w:ascii="Times New Roman" w:hAnsi="Times New Roman" w:cs="Times New Roman"/>
        </w:rPr>
        <w:t xml:space="preserve"> espressamente</w:t>
      </w:r>
      <w:r w:rsidR="00034F16">
        <w:rPr>
          <w:rFonts w:ascii="Times New Roman" w:hAnsi="Times New Roman" w:cs="Times New Roman"/>
        </w:rPr>
        <w:t xml:space="preserve"> prevista</w:t>
      </w:r>
      <w:r w:rsidR="008563FC">
        <w:rPr>
          <w:rFonts w:ascii="Times New Roman" w:hAnsi="Times New Roman" w:cs="Times New Roman"/>
        </w:rPr>
        <w:t xml:space="preserve"> l'impossibilità di collocazione della nuova sede della Regione Abruzzo all'interno dell'ambito di tutela.</w:t>
      </w:r>
    </w:p>
    <w:p w:rsidR="00A92EDE" w:rsidRDefault="000D1873" w:rsidP="00376A16">
      <w:pPr>
        <w:pStyle w:val="Paragrafoelenco"/>
        <w:spacing w:line="370" w:lineRule="atLeast"/>
        <w:ind w:left="360"/>
        <w:jc w:val="both"/>
        <w:rPr>
          <w:rFonts w:ascii="Times New Roman" w:hAnsi="Times New Roman" w:cs="Times New Roman"/>
        </w:rPr>
      </w:pPr>
      <w:r>
        <w:rPr>
          <w:rFonts w:ascii="Times New Roman" w:hAnsi="Times New Roman" w:cs="Times New Roman"/>
        </w:rPr>
        <w:t xml:space="preserve">Inoltre, </w:t>
      </w:r>
      <w:r w:rsidR="00034F16">
        <w:rPr>
          <w:rFonts w:ascii="Times New Roman" w:hAnsi="Times New Roman" w:cs="Times New Roman"/>
        </w:rPr>
        <w:t xml:space="preserve">in tema di spending review, il legislatore nazionale, </w:t>
      </w:r>
      <w:r w:rsidR="00C72DF5">
        <w:rPr>
          <w:rFonts w:ascii="Times New Roman" w:hAnsi="Times New Roman" w:cs="Times New Roman"/>
        </w:rPr>
        <w:t xml:space="preserve">con </w:t>
      </w:r>
      <w:r w:rsidR="00376A16">
        <w:rPr>
          <w:rFonts w:ascii="Times New Roman" w:hAnsi="Times New Roman" w:cs="Times New Roman"/>
        </w:rPr>
        <w:t>l'art. 3 del</w:t>
      </w:r>
      <w:r w:rsidR="00471C5A">
        <w:rPr>
          <w:rFonts w:ascii="Times New Roman" w:hAnsi="Times New Roman" w:cs="Times New Roman"/>
        </w:rPr>
        <w:t xml:space="preserve"> D.L. 06 luglio 2012, n. 95 convertito con modificazioni da</w:t>
      </w:r>
      <w:r w:rsidR="00C72DF5">
        <w:rPr>
          <w:rFonts w:ascii="Times New Roman" w:hAnsi="Times New Roman" w:cs="Times New Roman"/>
        </w:rPr>
        <w:t xml:space="preserve">lla L. 23 </w:t>
      </w:r>
      <w:r w:rsidR="00C72DF5" w:rsidRPr="000D1873">
        <w:rPr>
          <w:rFonts w:ascii="Times New Roman" w:hAnsi="Times New Roman" w:cs="Times New Roman"/>
        </w:rPr>
        <w:t>dicembre 2009, n. 191</w:t>
      </w:r>
      <w:r w:rsidR="00C72DF5">
        <w:rPr>
          <w:rFonts w:ascii="Times New Roman" w:hAnsi="Times New Roman" w:cs="Times New Roman"/>
        </w:rPr>
        <w:t>,</w:t>
      </w:r>
      <w:r w:rsidR="00F97452">
        <w:rPr>
          <w:rFonts w:ascii="Times New Roman" w:hAnsi="Times New Roman" w:cs="Times New Roman"/>
        </w:rPr>
        <w:t xml:space="preserve"> </w:t>
      </w:r>
      <w:r w:rsidR="00647264">
        <w:rPr>
          <w:rFonts w:ascii="Times New Roman" w:hAnsi="Times New Roman" w:cs="Times New Roman"/>
        </w:rPr>
        <w:t xml:space="preserve">come modificato dall'art. 24 del D.L. 24 aprile 2014, n. 66 convertito con modificazioni dalla L. 23 giugno 2014, n. 89, </w:t>
      </w:r>
      <w:r w:rsidR="0055104B">
        <w:rPr>
          <w:rFonts w:ascii="Times New Roman" w:hAnsi="Times New Roman" w:cs="Times New Roman"/>
        </w:rPr>
        <w:t xml:space="preserve">recepito dalla Regione Abruzzo con L.R. 28 dicembre 2012, n. 68 e successivo Regolamento regionale approvato con Decreto del Presidente della Giunta regionale n. 1/2014, </w:t>
      </w:r>
      <w:r w:rsidR="00406F63">
        <w:rPr>
          <w:rFonts w:ascii="Times New Roman" w:hAnsi="Times New Roman" w:cs="Times New Roman"/>
        </w:rPr>
        <w:t>ha</w:t>
      </w:r>
      <w:r w:rsidR="00C72DF5">
        <w:rPr>
          <w:rFonts w:ascii="Times New Roman" w:hAnsi="Times New Roman" w:cs="Times New Roman"/>
        </w:rPr>
        <w:t xml:space="preserve"> introdotto</w:t>
      </w:r>
      <w:r w:rsidRPr="000D1873">
        <w:rPr>
          <w:rFonts w:ascii="Times New Roman" w:hAnsi="Times New Roman" w:cs="Times New Roman"/>
        </w:rPr>
        <w:t xml:space="preserve"> </w:t>
      </w:r>
      <w:r w:rsidR="00406F63">
        <w:rPr>
          <w:rFonts w:ascii="Times New Roman" w:hAnsi="Times New Roman" w:cs="Times New Roman"/>
        </w:rPr>
        <w:t xml:space="preserve">le seguenti disposizioni: </w:t>
      </w:r>
    </w:p>
    <w:p w:rsidR="00A92EDE" w:rsidRDefault="00406F63" w:rsidP="008B216B">
      <w:pPr>
        <w:pStyle w:val="Paragrafoelenco"/>
        <w:spacing w:line="370" w:lineRule="atLeast"/>
        <w:ind w:left="360"/>
        <w:jc w:val="both"/>
        <w:rPr>
          <w:rFonts w:ascii="Times New Roman" w:hAnsi="Times New Roman" w:cs="Times New Roman"/>
          <w:i/>
        </w:rPr>
      </w:pPr>
      <w:r w:rsidRPr="00352AE6">
        <w:rPr>
          <w:rFonts w:ascii="Times New Roman" w:hAnsi="Times New Roman" w:cs="Times New Roman"/>
          <w:i/>
        </w:rPr>
        <w:t>"</w:t>
      </w:r>
      <w:r w:rsidR="000D1873" w:rsidRPr="00352AE6">
        <w:rPr>
          <w:rFonts w:ascii="Times New Roman" w:hAnsi="Times New Roman" w:cs="Times New Roman"/>
          <w:i/>
        </w:rPr>
        <w:t>222 bis. L'ottimizzazione degli spazi ad uso ufficio è perseguita dalle Amministrazioni di cui al precedente comma 222 rapportando gli stessi alle effettive esigenze funzionali degli uffici e alle</w:t>
      </w:r>
      <w:r w:rsidR="000D1873" w:rsidRPr="000D1873">
        <w:rPr>
          <w:rFonts w:ascii="Times New Roman" w:hAnsi="Times New Roman" w:cs="Times New Roman"/>
          <w:i/>
        </w:rPr>
        <w:t xml:space="preserve"> risorse umane impiegate avuto riguardo ad un parametro di riferimento compreso tra 20 e 25 metri quadrati per addetto. Le Amministrazioni interessate pongono in essere entro 90 giorni dalla data di pubblicazione della presente disposizione piani di razionalizzazione degli spazi nel rispetto dei parametri sopraindicati senza nuovi o maggiori oneri a carico della finanza pubblica. Detti piani devono essere comunicati all'Agenzia del Demanio... ...In caso di nuova costruzione o di ristrutturazione integrale, il rapporto mq/addetto è determinato dall'Agenzia del Demanio entro il 31 dicembre 2012.</w:t>
      </w:r>
      <w:r w:rsidR="000D1873">
        <w:rPr>
          <w:rFonts w:ascii="Times New Roman" w:hAnsi="Times New Roman" w:cs="Times New Roman"/>
          <w:i/>
        </w:rPr>
        <w:t xml:space="preserve"> Una quota parte pari al 15 per cento dei risparmi di spesa conseguiti dalle singole Amministrazioni</w:t>
      </w:r>
      <w:r w:rsidR="00182D20">
        <w:rPr>
          <w:rFonts w:ascii="Times New Roman" w:hAnsi="Times New Roman" w:cs="Times New Roman"/>
          <w:i/>
        </w:rPr>
        <w:t xml:space="preserve"> ad esito della razionalizzazione degli spazi è dalle stesse utilizzata... ...per essere destinata alla realizzazione di progetti di miglioramento del </w:t>
      </w:r>
      <w:r w:rsidR="00182D20">
        <w:rPr>
          <w:rFonts w:ascii="Times New Roman" w:hAnsi="Times New Roman" w:cs="Times New Roman"/>
          <w:i/>
        </w:rPr>
        <w:lastRenderedPageBreak/>
        <w:t>benessere organizzativo purché inseriti nell'ambito dei piani di razionalizzazione. Nella predisposizione dei piani di ottimizzazione e razionalizzazione degli spazi dovranno in ogni caso essere tenute in considerazione le vigenti disposizioni sulla riduzione degli assetti organizzativi, ivi comprese quelle recate dal presente decreto. Le presenti disposizioni costituiscono principio a cui le Regioni e gli Enti locali, negli ambiti di rispettiva competenza, adeguano i propri ordinamenti.</w:t>
      </w:r>
      <w:r w:rsidR="00647264">
        <w:rPr>
          <w:rFonts w:ascii="Times New Roman" w:hAnsi="Times New Roman" w:cs="Times New Roman"/>
          <w:i/>
        </w:rPr>
        <w:t xml:space="preserve"> In caso di inadempimento dei predetti obblighi, l'Agenzia del demanio ne effettua la segnalazione alla Corte dei conti per gli atti di rispettiva competenza</w:t>
      </w:r>
      <w:r w:rsidR="00182D20" w:rsidRPr="00F97452">
        <w:rPr>
          <w:rFonts w:ascii="Times New Roman" w:hAnsi="Times New Roman" w:cs="Times New Roman"/>
          <w:i/>
        </w:rPr>
        <w:t>"</w:t>
      </w:r>
      <w:r w:rsidR="00352AE6">
        <w:rPr>
          <w:rFonts w:ascii="Times New Roman" w:hAnsi="Times New Roman" w:cs="Times New Roman"/>
          <w:i/>
        </w:rPr>
        <w:t>.</w:t>
      </w:r>
    </w:p>
    <w:p w:rsidR="006B740D" w:rsidRDefault="00A92EDE" w:rsidP="008B216B">
      <w:pPr>
        <w:pStyle w:val="Paragrafoelenco"/>
        <w:spacing w:line="370" w:lineRule="atLeast"/>
        <w:ind w:left="360"/>
        <w:jc w:val="both"/>
        <w:rPr>
          <w:rFonts w:ascii="Times New Roman" w:hAnsi="Times New Roman" w:cs="Times New Roman"/>
          <w:i/>
        </w:rPr>
      </w:pPr>
      <w:r>
        <w:rPr>
          <w:rFonts w:ascii="Times New Roman" w:hAnsi="Times New Roman" w:cs="Times New Roman"/>
          <w:i/>
        </w:rPr>
        <w:t>"222 quater. Le amministrazioni di cui al primo periodo del comma 222 bis, entro il 30 giugno 2015, predispongono un nuovo piano di razionalizzazione nazionale per assicurare, oltre al rispetto del parametro metri quadrati per addetto di cui al comma 222 bis, un complessivo efficientamento della presenza territoriale, attraverso l'utilizzo degli immobili pubblici disponibili o di parte di essi, anche in condivisione con altre amministrazioni pubbliche, compresi quelli di proprietà degli enti pubblici, e il rilascio di immobili condotti in locazione passiva in modo da garantire per ciascuna amministrazione, dal 2016, una riduzione, con riferimento ai valori registrati nel 2014, non inferiore al 50 per cento in termini di spesa per locazioni passive e non inferiore al 50 per cento in termini di spesa per locazioni passive e non inferiore al 30 per cento in termini di spazi utilizzati negli immobili dello Stato</w:t>
      </w:r>
      <w:r w:rsidR="006B740D">
        <w:rPr>
          <w:rFonts w:ascii="Times New Roman" w:hAnsi="Times New Roman" w:cs="Times New Roman"/>
          <w:i/>
        </w:rPr>
        <w:t>... ...I piani di razionalizzazione nazionali sono trasmessi all'Agenzia del demanio per la verifica della compatibilità degli stessi con gli obiettivi fissati dal presente comma...".</w:t>
      </w:r>
    </w:p>
    <w:p w:rsidR="00D87BE9" w:rsidRDefault="00352AE6" w:rsidP="008B216B">
      <w:pPr>
        <w:pStyle w:val="Paragrafoelenco"/>
        <w:spacing w:line="370" w:lineRule="atLeast"/>
        <w:ind w:left="360"/>
        <w:jc w:val="both"/>
        <w:rPr>
          <w:rFonts w:ascii="Times New Roman" w:hAnsi="Times New Roman" w:cs="Times New Roman"/>
        </w:rPr>
      </w:pPr>
      <w:r>
        <w:rPr>
          <w:rFonts w:ascii="Times New Roman" w:hAnsi="Times New Roman" w:cs="Times New Roman"/>
        </w:rPr>
        <w:t>L</w:t>
      </w:r>
      <w:r w:rsidR="00F97452" w:rsidRPr="00F97452">
        <w:rPr>
          <w:rFonts w:ascii="Times New Roman" w:hAnsi="Times New Roman" w:cs="Times New Roman"/>
        </w:rPr>
        <w:t>'Agenzia del Demanio</w:t>
      </w:r>
      <w:r>
        <w:rPr>
          <w:rFonts w:ascii="Times New Roman" w:hAnsi="Times New Roman" w:cs="Times New Roman"/>
        </w:rPr>
        <w:t>,</w:t>
      </w:r>
      <w:r w:rsidR="00F97452">
        <w:rPr>
          <w:rFonts w:ascii="Times New Roman" w:hAnsi="Times New Roman" w:cs="Times New Roman"/>
        </w:rPr>
        <w:t xml:space="preserve"> </w:t>
      </w:r>
      <w:r>
        <w:rPr>
          <w:rFonts w:ascii="Times New Roman" w:hAnsi="Times New Roman" w:cs="Times New Roman"/>
        </w:rPr>
        <w:t xml:space="preserve">con successiva Circolare </w:t>
      </w:r>
      <w:r w:rsidR="00F97452">
        <w:rPr>
          <w:rFonts w:ascii="Times New Roman" w:hAnsi="Times New Roman" w:cs="Times New Roman"/>
        </w:rPr>
        <w:t>del</w:t>
      </w:r>
      <w:r w:rsidR="00F97452" w:rsidRPr="00F97452">
        <w:rPr>
          <w:rFonts w:ascii="Times New Roman" w:hAnsi="Times New Roman" w:cs="Times New Roman"/>
        </w:rPr>
        <w:t xml:space="preserve"> 16 luglio 2012 </w:t>
      </w:r>
      <w:r>
        <w:rPr>
          <w:rFonts w:ascii="Times New Roman" w:hAnsi="Times New Roman" w:cs="Times New Roman"/>
        </w:rPr>
        <w:t xml:space="preserve">in attuazione degli </w:t>
      </w:r>
      <w:r w:rsidR="00F97452" w:rsidRPr="00F97452">
        <w:rPr>
          <w:rFonts w:ascii="Times New Roman" w:hAnsi="Times New Roman" w:cs="Times New Roman"/>
        </w:rPr>
        <w:t xml:space="preserve">adempimenti </w:t>
      </w:r>
      <w:r>
        <w:rPr>
          <w:rFonts w:ascii="Times New Roman" w:hAnsi="Times New Roman" w:cs="Times New Roman"/>
        </w:rPr>
        <w:t>previsti dall'</w:t>
      </w:r>
      <w:r w:rsidR="00F97452" w:rsidRPr="00F97452">
        <w:rPr>
          <w:rFonts w:ascii="Times New Roman" w:hAnsi="Times New Roman" w:cs="Times New Roman"/>
        </w:rPr>
        <w:t>art. 3, co</w:t>
      </w:r>
      <w:r>
        <w:rPr>
          <w:rFonts w:ascii="Times New Roman" w:hAnsi="Times New Roman" w:cs="Times New Roman"/>
        </w:rPr>
        <w:t xml:space="preserve">mma 9, </w:t>
      </w:r>
      <w:r w:rsidR="008B216B">
        <w:rPr>
          <w:rFonts w:ascii="Times New Roman" w:hAnsi="Times New Roman" w:cs="Times New Roman"/>
        </w:rPr>
        <w:t>D.L.</w:t>
      </w:r>
      <w:r>
        <w:rPr>
          <w:rFonts w:ascii="Times New Roman" w:hAnsi="Times New Roman" w:cs="Times New Roman"/>
        </w:rPr>
        <w:t xml:space="preserve"> n. 95/2012, ha </w:t>
      </w:r>
      <w:r w:rsidR="00F97452">
        <w:rPr>
          <w:rFonts w:ascii="Times New Roman" w:hAnsi="Times New Roman" w:cs="Times New Roman"/>
        </w:rPr>
        <w:t>stabili</w:t>
      </w:r>
      <w:r>
        <w:rPr>
          <w:rFonts w:ascii="Times New Roman" w:hAnsi="Times New Roman" w:cs="Times New Roman"/>
        </w:rPr>
        <w:t>to</w:t>
      </w:r>
      <w:r w:rsidR="00F97452">
        <w:rPr>
          <w:rFonts w:ascii="Times New Roman" w:hAnsi="Times New Roman" w:cs="Times New Roman"/>
        </w:rPr>
        <w:t xml:space="preserve"> testualmente</w:t>
      </w:r>
      <w:r w:rsidR="00F97452" w:rsidRPr="00F97452">
        <w:rPr>
          <w:rFonts w:ascii="Times New Roman" w:hAnsi="Times New Roman" w:cs="Times New Roman"/>
        </w:rPr>
        <w:t xml:space="preserve">: </w:t>
      </w:r>
      <w:r w:rsidR="00F97452" w:rsidRPr="00F97452">
        <w:rPr>
          <w:rFonts w:ascii="Times New Roman" w:hAnsi="Times New Roman" w:cs="Times New Roman"/>
          <w:i/>
        </w:rPr>
        <w:t>"Le disposizioni di cui all'art. 3, comma 9, del decreto legge n. 95/2012 pongono a carico delle Amministrazioni dello Stato l'obbligo di porre in essere, entro 90 giorni dalla data di pubblicazione del citato D.L. piani di razionalizzazione degli spazi nel rispetto del parametro di riferimento ivi previsto pari a 20</w:t>
      </w:r>
      <w:r w:rsidR="00F97452">
        <w:rPr>
          <w:rFonts w:ascii="Times New Roman" w:hAnsi="Times New Roman" w:cs="Times New Roman"/>
          <w:i/>
        </w:rPr>
        <w:t xml:space="preserve"> </w:t>
      </w:r>
      <w:r w:rsidR="00F97452" w:rsidRPr="00F97452">
        <w:rPr>
          <w:rFonts w:ascii="Times New Roman" w:hAnsi="Times New Roman" w:cs="Times New Roman"/>
          <w:i/>
        </w:rPr>
        <w:t>-</w:t>
      </w:r>
      <w:r w:rsidR="00F97452">
        <w:rPr>
          <w:rFonts w:ascii="Times New Roman" w:hAnsi="Times New Roman" w:cs="Times New Roman"/>
          <w:i/>
        </w:rPr>
        <w:t xml:space="preserve"> </w:t>
      </w:r>
      <w:r w:rsidR="00F97452" w:rsidRPr="00F97452">
        <w:rPr>
          <w:rFonts w:ascii="Times New Roman" w:hAnsi="Times New Roman" w:cs="Times New Roman"/>
          <w:i/>
        </w:rPr>
        <w:t>25 mq per addetto... ...La stessa norma pone poi in capo all'Agenzia del demanio la responsabilità di determinare il rapporto mq/addetto per edifici di nuova costruzione o in caso di ristrutturazione integrale. A tal fine, anche sulla base dell'analisi delle best practice nazionali ed internazionali, si determina che il parametro di occupazione degli spazi ad uso ufficio per gli edifici di nuova costruzione o soggetti a radicali azioni di ristrutturazione o che, in generale, abbiano strutture tali da consentire notevole flessibilità nella configurazione degli spazi interni, va dai 12 ai 20 mq per addetto."</w:t>
      </w:r>
      <w:r>
        <w:rPr>
          <w:rFonts w:ascii="Times New Roman" w:hAnsi="Times New Roman" w:cs="Times New Roman"/>
        </w:rPr>
        <w:t>.</w:t>
      </w:r>
      <w:r w:rsidR="00034F16">
        <w:rPr>
          <w:rFonts w:ascii="Times New Roman" w:hAnsi="Times New Roman" w:cs="Times New Roman"/>
        </w:rPr>
        <w:t xml:space="preserve"> </w:t>
      </w:r>
      <w:r>
        <w:rPr>
          <w:rFonts w:ascii="Times New Roman" w:hAnsi="Times New Roman" w:cs="Times New Roman"/>
        </w:rPr>
        <w:t xml:space="preserve">Disposizioni che </w:t>
      </w:r>
      <w:r w:rsidR="009B0582">
        <w:rPr>
          <w:rFonts w:ascii="Times New Roman" w:hAnsi="Times New Roman" w:cs="Times New Roman"/>
        </w:rPr>
        <w:lastRenderedPageBreak/>
        <w:t>limiterebbero ulteriormente, a nostro avviso, l</w:t>
      </w:r>
      <w:r w:rsidR="007F13F8">
        <w:rPr>
          <w:rFonts w:ascii="Times New Roman" w:hAnsi="Times New Roman" w:cs="Times New Roman"/>
        </w:rPr>
        <w:t>'idoneità della proposta della ditta "Iniziative Immobiliari Abruzzesi S.p.A." inerente il complesso immobiliare denominato "La City", in quanto lo stesso</w:t>
      </w:r>
      <w:r w:rsidR="006B2EAC">
        <w:rPr>
          <w:rFonts w:ascii="Times New Roman" w:hAnsi="Times New Roman" w:cs="Times New Roman"/>
        </w:rPr>
        <w:t>,</w:t>
      </w:r>
      <w:r w:rsidR="007F13F8">
        <w:rPr>
          <w:rFonts w:ascii="Times New Roman" w:hAnsi="Times New Roman" w:cs="Times New Roman"/>
        </w:rPr>
        <w:t xml:space="preserve"> </w:t>
      </w:r>
      <w:r w:rsidR="006B2EAC">
        <w:rPr>
          <w:rFonts w:ascii="Times New Roman" w:hAnsi="Times New Roman" w:cs="Times New Roman"/>
        </w:rPr>
        <w:t>a nostro parere, non soddisferebbe</w:t>
      </w:r>
      <w:r w:rsidR="007F13F8">
        <w:rPr>
          <w:rFonts w:ascii="Times New Roman" w:hAnsi="Times New Roman" w:cs="Times New Roman"/>
        </w:rPr>
        <w:t xml:space="preserve"> il requisito </w:t>
      </w:r>
      <w:r w:rsidR="00034F16">
        <w:rPr>
          <w:rFonts w:ascii="Times New Roman" w:hAnsi="Times New Roman" w:cs="Times New Roman"/>
        </w:rPr>
        <w:t xml:space="preserve">di detto </w:t>
      </w:r>
      <w:r w:rsidR="007F13F8">
        <w:rPr>
          <w:rFonts w:ascii="Times New Roman" w:hAnsi="Times New Roman" w:cs="Times New Roman"/>
        </w:rPr>
        <w:t xml:space="preserve">parametro della metro quadratura a disposizione per addetto. Infatti, </w:t>
      </w:r>
      <w:r w:rsidR="00DA7BE6" w:rsidRPr="00DA7BE6">
        <w:rPr>
          <w:rFonts w:ascii="Times New Roman" w:hAnsi="Times New Roman" w:cs="Times New Roman"/>
        </w:rPr>
        <w:t>se si considera la superficie lorda ad uso ufficio dell'immobile "La City" pari a 15.667 mq e la si suddivide per il numero dei dipendenti regionali distribuiti nelle sedi di Pescara pari a 701 unità, otteniamo un rapporto pari a 22,35 mq/addetto, superiore di 2,35 mq/addetto al limite massimo imposto dalla Circolare dell'Agenzia del Demanio del 16 luglio 2012</w:t>
      </w:r>
      <w:r w:rsidR="00B37451">
        <w:rPr>
          <w:rFonts w:ascii="Times New Roman" w:hAnsi="Times New Roman" w:cs="Times New Roman"/>
        </w:rPr>
        <w:t xml:space="preserve"> e recepito dal Regolamento regionale 1/2014 in attuazione dell'art. 30, della L.R. 28 dicembre 2012, n. 68.</w:t>
      </w:r>
      <w:r w:rsidR="00E131C9">
        <w:rPr>
          <w:rFonts w:ascii="Times New Roman" w:hAnsi="Times New Roman" w:cs="Times New Roman"/>
        </w:rPr>
        <w:t xml:space="preserve"> </w:t>
      </w:r>
      <w:r w:rsidR="008B216B">
        <w:rPr>
          <w:rFonts w:ascii="Times New Roman" w:hAnsi="Times New Roman" w:cs="Times New Roman"/>
        </w:rPr>
        <w:t>Inoltre</w:t>
      </w:r>
      <w:r w:rsidR="00E131C9">
        <w:rPr>
          <w:rFonts w:ascii="Times New Roman" w:hAnsi="Times New Roman" w:cs="Times New Roman"/>
        </w:rPr>
        <w:t xml:space="preserve">, </w:t>
      </w:r>
      <w:r w:rsidR="006B2EAC">
        <w:rPr>
          <w:rFonts w:ascii="Times New Roman" w:hAnsi="Times New Roman" w:cs="Times New Roman"/>
        </w:rPr>
        <w:t>risulterebbe</w:t>
      </w:r>
      <w:r w:rsidR="008B216B">
        <w:rPr>
          <w:rFonts w:ascii="Times New Roman" w:hAnsi="Times New Roman" w:cs="Times New Roman"/>
        </w:rPr>
        <w:t xml:space="preserve"> palese come l'acquisto in locazione del</w:t>
      </w:r>
      <w:r w:rsidR="006B740D">
        <w:rPr>
          <w:rFonts w:ascii="Times New Roman" w:hAnsi="Times New Roman" w:cs="Times New Roman"/>
        </w:rPr>
        <w:t xml:space="preserve">l'immobile "La City" </w:t>
      </w:r>
      <w:r w:rsidR="008B216B">
        <w:rPr>
          <w:rFonts w:ascii="Times New Roman" w:hAnsi="Times New Roman" w:cs="Times New Roman"/>
        </w:rPr>
        <w:t>porterebbe</w:t>
      </w:r>
      <w:r w:rsidR="006B740D">
        <w:rPr>
          <w:rFonts w:ascii="Times New Roman" w:hAnsi="Times New Roman" w:cs="Times New Roman"/>
        </w:rPr>
        <w:t xml:space="preserve"> </w:t>
      </w:r>
      <w:r w:rsidR="008B216B">
        <w:rPr>
          <w:rFonts w:ascii="Times New Roman" w:hAnsi="Times New Roman" w:cs="Times New Roman"/>
        </w:rPr>
        <w:t xml:space="preserve">ad un incremento </w:t>
      </w:r>
      <w:r w:rsidR="006B740D">
        <w:rPr>
          <w:rFonts w:ascii="Times New Roman" w:hAnsi="Times New Roman" w:cs="Times New Roman"/>
        </w:rPr>
        <w:t xml:space="preserve">della spesa annua </w:t>
      </w:r>
      <w:r w:rsidR="008B216B">
        <w:rPr>
          <w:rFonts w:ascii="Times New Roman" w:hAnsi="Times New Roman" w:cs="Times New Roman"/>
        </w:rPr>
        <w:t>sostenuta</w:t>
      </w:r>
      <w:r w:rsidR="006B740D">
        <w:rPr>
          <w:rFonts w:ascii="Times New Roman" w:hAnsi="Times New Roman" w:cs="Times New Roman"/>
        </w:rPr>
        <w:t xml:space="preserve"> </w:t>
      </w:r>
      <w:r w:rsidR="008B216B">
        <w:rPr>
          <w:rFonts w:ascii="Times New Roman" w:hAnsi="Times New Roman" w:cs="Times New Roman"/>
        </w:rPr>
        <w:t xml:space="preserve">dalla Regione Abruzzo </w:t>
      </w:r>
      <w:r w:rsidR="006B740D">
        <w:rPr>
          <w:rFonts w:ascii="Times New Roman" w:hAnsi="Times New Roman" w:cs="Times New Roman"/>
        </w:rPr>
        <w:t>per le locazioni passive di</w:t>
      </w:r>
      <w:r w:rsidR="00E131C9">
        <w:rPr>
          <w:rFonts w:ascii="Times New Roman" w:hAnsi="Times New Roman" w:cs="Times New Roman"/>
        </w:rPr>
        <w:t xml:space="preserve"> 722.241,00 euro, </w:t>
      </w:r>
      <w:r w:rsidR="008B216B">
        <w:rPr>
          <w:rFonts w:ascii="Times New Roman" w:hAnsi="Times New Roman" w:cs="Times New Roman"/>
        </w:rPr>
        <w:t>in violazione del</w:t>
      </w:r>
      <w:r w:rsidR="00292475">
        <w:rPr>
          <w:rFonts w:ascii="Times New Roman" w:hAnsi="Times New Roman" w:cs="Times New Roman"/>
        </w:rPr>
        <w:t>le disposizioni</w:t>
      </w:r>
      <w:r w:rsidR="00E131C9">
        <w:rPr>
          <w:rFonts w:ascii="Times New Roman" w:hAnsi="Times New Roman" w:cs="Times New Roman"/>
        </w:rPr>
        <w:t xml:space="preserve"> </w:t>
      </w:r>
      <w:r w:rsidR="00292475">
        <w:rPr>
          <w:rFonts w:ascii="Times New Roman" w:hAnsi="Times New Roman" w:cs="Times New Roman"/>
        </w:rPr>
        <w:t>normative</w:t>
      </w:r>
      <w:r w:rsidR="00E131C9">
        <w:rPr>
          <w:rFonts w:ascii="Times New Roman" w:hAnsi="Times New Roman" w:cs="Times New Roman"/>
        </w:rPr>
        <w:t xml:space="preserve"> </w:t>
      </w:r>
      <w:r w:rsidR="00292475">
        <w:rPr>
          <w:rFonts w:ascii="Times New Roman" w:hAnsi="Times New Roman" w:cs="Times New Roman"/>
        </w:rPr>
        <w:t>sopra richiamate</w:t>
      </w:r>
      <w:r w:rsidR="008B216B">
        <w:rPr>
          <w:rFonts w:ascii="Times New Roman" w:hAnsi="Times New Roman" w:cs="Times New Roman"/>
        </w:rPr>
        <w:t xml:space="preserve"> </w:t>
      </w:r>
      <w:r w:rsidR="00292475">
        <w:rPr>
          <w:rFonts w:ascii="Times New Roman" w:hAnsi="Times New Roman" w:cs="Times New Roman"/>
        </w:rPr>
        <w:t>che prevedono</w:t>
      </w:r>
      <w:r w:rsidR="00E131C9">
        <w:rPr>
          <w:rFonts w:ascii="Times New Roman" w:hAnsi="Times New Roman" w:cs="Times New Roman"/>
        </w:rPr>
        <w:t xml:space="preserve"> </w:t>
      </w:r>
      <w:r w:rsidR="008B216B">
        <w:rPr>
          <w:rFonts w:ascii="Times New Roman" w:hAnsi="Times New Roman" w:cs="Times New Roman"/>
        </w:rPr>
        <w:t xml:space="preserve">per </w:t>
      </w:r>
      <w:r w:rsidR="00E131C9">
        <w:rPr>
          <w:rFonts w:ascii="Times New Roman" w:hAnsi="Times New Roman" w:cs="Times New Roman"/>
        </w:rPr>
        <w:t xml:space="preserve">l'anno 2016 una riduzione </w:t>
      </w:r>
      <w:r w:rsidR="008B216B">
        <w:rPr>
          <w:rFonts w:ascii="Times New Roman" w:hAnsi="Times New Roman" w:cs="Times New Roman"/>
        </w:rPr>
        <w:t>di tali spese per le Regioni non inferiore del</w:t>
      </w:r>
      <w:r w:rsidR="00292475">
        <w:rPr>
          <w:rFonts w:ascii="Times New Roman" w:hAnsi="Times New Roman" w:cs="Times New Roman"/>
        </w:rPr>
        <w:t xml:space="preserve"> 50% e in termini di spazio una riduzione non inferiore al 30%.</w:t>
      </w:r>
      <w:r w:rsidR="00E131C9">
        <w:rPr>
          <w:rFonts w:ascii="Times New Roman" w:hAnsi="Times New Roman" w:cs="Times New Roman"/>
        </w:rPr>
        <w:t xml:space="preserve"> </w:t>
      </w:r>
      <w:r w:rsidR="006B740D">
        <w:rPr>
          <w:rFonts w:ascii="Times New Roman" w:hAnsi="Times New Roman" w:cs="Times New Roman"/>
        </w:rPr>
        <w:t xml:space="preserve">    </w:t>
      </w:r>
      <w:r w:rsidR="00DE6F08">
        <w:rPr>
          <w:rFonts w:ascii="Times New Roman" w:hAnsi="Times New Roman" w:cs="Times New Roman"/>
        </w:rPr>
        <w:t xml:space="preserve"> </w:t>
      </w:r>
    </w:p>
    <w:p w:rsidR="00DE6F08" w:rsidRDefault="00D87BE9" w:rsidP="00DA04C7">
      <w:pPr>
        <w:pStyle w:val="Paragrafoelenco"/>
        <w:spacing w:line="370" w:lineRule="atLeast"/>
        <w:ind w:left="360"/>
        <w:jc w:val="both"/>
        <w:rPr>
          <w:rFonts w:ascii="Times New Roman" w:hAnsi="Times New Roman" w:cs="Times New Roman"/>
        </w:rPr>
      </w:pPr>
      <w:r>
        <w:rPr>
          <w:rFonts w:ascii="Times New Roman" w:hAnsi="Times New Roman" w:cs="Times New Roman"/>
        </w:rPr>
        <w:t xml:space="preserve">Appare chiaro, quindi, </w:t>
      </w:r>
      <w:r w:rsidR="00A72A14">
        <w:rPr>
          <w:rFonts w:ascii="Times New Roman" w:hAnsi="Times New Roman" w:cs="Times New Roman"/>
        </w:rPr>
        <w:t xml:space="preserve">a nostro avviso, </w:t>
      </w:r>
      <w:r>
        <w:rPr>
          <w:rFonts w:ascii="Times New Roman" w:hAnsi="Times New Roman" w:cs="Times New Roman"/>
        </w:rPr>
        <w:t xml:space="preserve">come la </w:t>
      </w:r>
      <w:r w:rsidR="00DE6F08">
        <w:rPr>
          <w:rFonts w:ascii="Times New Roman" w:hAnsi="Times New Roman" w:cs="Times New Roman"/>
        </w:rPr>
        <w:t>Regione</w:t>
      </w:r>
      <w:r>
        <w:rPr>
          <w:rFonts w:ascii="Times New Roman" w:hAnsi="Times New Roman" w:cs="Times New Roman"/>
        </w:rPr>
        <w:t xml:space="preserve"> prima di poter procedere a contrarre nuovi immobili in locazione passiva o in proprietà, come </w:t>
      </w:r>
      <w:r w:rsidR="00292475">
        <w:rPr>
          <w:rFonts w:ascii="Times New Roman" w:hAnsi="Times New Roman" w:cs="Times New Roman"/>
        </w:rPr>
        <w:t xml:space="preserve">per </w:t>
      </w:r>
      <w:r>
        <w:rPr>
          <w:rFonts w:ascii="Times New Roman" w:hAnsi="Times New Roman" w:cs="Times New Roman"/>
        </w:rPr>
        <w:t>il complesso "La City", anche attraverso il reinvestimento, ove presenti, dei proventi derivanti dall'alienazione degli immobili rimasti liberi</w:t>
      </w:r>
      <w:r w:rsidR="00292475">
        <w:rPr>
          <w:rFonts w:ascii="Times New Roman" w:hAnsi="Times New Roman" w:cs="Times New Roman"/>
        </w:rPr>
        <w:t>,</w:t>
      </w:r>
      <w:r>
        <w:rPr>
          <w:rFonts w:ascii="Times New Roman" w:hAnsi="Times New Roman" w:cs="Times New Roman"/>
        </w:rPr>
        <w:t xml:space="preserve"> </w:t>
      </w:r>
      <w:r w:rsidR="00930E89">
        <w:rPr>
          <w:rFonts w:ascii="Times New Roman" w:hAnsi="Times New Roman" w:cs="Times New Roman"/>
        </w:rPr>
        <w:t>dovrebbe provvedere a</w:t>
      </w:r>
      <w:r>
        <w:rPr>
          <w:rFonts w:ascii="Times New Roman" w:hAnsi="Times New Roman" w:cs="Times New Roman"/>
        </w:rPr>
        <w:t xml:space="preserve"> redigere </w:t>
      </w:r>
      <w:r w:rsidR="00930E89">
        <w:rPr>
          <w:rFonts w:ascii="Times New Roman" w:hAnsi="Times New Roman" w:cs="Times New Roman"/>
        </w:rPr>
        <w:t>un</w:t>
      </w:r>
      <w:r w:rsidR="00537029">
        <w:rPr>
          <w:rFonts w:ascii="Times New Roman" w:hAnsi="Times New Roman" w:cs="Times New Roman"/>
        </w:rPr>
        <w:t xml:space="preserve"> piano di razionalizzazione degli immobili </w:t>
      </w:r>
      <w:r w:rsidR="00292475">
        <w:rPr>
          <w:rFonts w:ascii="Times New Roman" w:hAnsi="Times New Roman" w:cs="Times New Roman"/>
        </w:rPr>
        <w:t xml:space="preserve">attuali </w:t>
      </w:r>
      <w:r w:rsidR="00537029">
        <w:rPr>
          <w:rFonts w:ascii="Times New Roman" w:hAnsi="Times New Roman" w:cs="Times New Roman"/>
        </w:rPr>
        <w:t>di proprietà nel rispetto dei paramet</w:t>
      </w:r>
      <w:r>
        <w:rPr>
          <w:rFonts w:ascii="Times New Roman" w:hAnsi="Times New Roman" w:cs="Times New Roman"/>
        </w:rPr>
        <w:t>ri previsti dal D.L. n. 95/2012</w:t>
      </w:r>
      <w:r w:rsidR="00537029">
        <w:rPr>
          <w:rFonts w:ascii="Times New Roman" w:hAnsi="Times New Roman" w:cs="Times New Roman"/>
        </w:rPr>
        <w:t xml:space="preserve"> e comunica</w:t>
      </w:r>
      <w:r w:rsidR="00292475">
        <w:rPr>
          <w:rFonts w:ascii="Times New Roman" w:hAnsi="Times New Roman" w:cs="Times New Roman"/>
        </w:rPr>
        <w:t>re quest'ultimo</w:t>
      </w:r>
      <w:r w:rsidR="00537029">
        <w:rPr>
          <w:rFonts w:ascii="Times New Roman" w:hAnsi="Times New Roman" w:cs="Times New Roman"/>
        </w:rPr>
        <w:t xml:space="preserve"> all'Agenzia del Demanio</w:t>
      </w:r>
      <w:r w:rsidR="00292475">
        <w:rPr>
          <w:rFonts w:ascii="Times New Roman" w:hAnsi="Times New Roman" w:cs="Times New Roman"/>
        </w:rPr>
        <w:t xml:space="preserve"> per i provvedimenti del caso</w:t>
      </w:r>
      <w:r>
        <w:rPr>
          <w:rFonts w:ascii="Times New Roman" w:hAnsi="Times New Roman" w:cs="Times New Roman"/>
        </w:rPr>
        <w:t xml:space="preserve">, così come è stato fatto </w:t>
      </w:r>
      <w:r w:rsidR="00B37451">
        <w:rPr>
          <w:rFonts w:ascii="Times New Roman" w:hAnsi="Times New Roman" w:cs="Times New Roman"/>
        </w:rPr>
        <w:t xml:space="preserve">per </w:t>
      </w:r>
      <w:r>
        <w:rPr>
          <w:rFonts w:ascii="Times New Roman" w:hAnsi="Times New Roman" w:cs="Times New Roman"/>
        </w:rPr>
        <w:t>la richiesta di</w:t>
      </w:r>
      <w:r w:rsidR="0042657C">
        <w:rPr>
          <w:rFonts w:ascii="Times New Roman" w:hAnsi="Times New Roman" w:cs="Times New Roman"/>
        </w:rPr>
        <w:t xml:space="preserve"> parere </w:t>
      </w:r>
      <w:r>
        <w:rPr>
          <w:rFonts w:ascii="Times New Roman" w:hAnsi="Times New Roman" w:cs="Times New Roman"/>
        </w:rPr>
        <w:t>di</w:t>
      </w:r>
      <w:r w:rsidR="0042657C">
        <w:rPr>
          <w:rFonts w:ascii="Times New Roman" w:hAnsi="Times New Roman" w:cs="Times New Roman"/>
        </w:rPr>
        <w:t xml:space="preserve"> congruità del prezzo di acquisto </w:t>
      </w:r>
      <w:r>
        <w:rPr>
          <w:rFonts w:ascii="Times New Roman" w:hAnsi="Times New Roman" w:cs="Times New Roman"/>
        </w:rPr>
        <w:t xml:space="preserve">dell'immobile </w:t>
      </w:r>
      <w:r w:rsidR="0042657C">
        <w:rPr>
          <w:rFonts w:ascii="Times New Roman" w:hAnsi="Times New Roman" w:cs="Times New Roman"/>
        </w:rPr>
        <w:t>"La City"</w:t>
      </w:r>
      <w:r w:rsidR="00C92641">
        <w:rPr>
          <w:rFonts w:ascii="Times New Roman" w:hAnsi="Times New Roman" w:cs="Times New Roman"/>
        </w:rPr>
        <w:t xml:space="preserve">, </w:t>
      </w:r>
      <w:r w:rsidR="00292475">
        <w:rPr>
          <w:rFonts w:ascii="Times New Roman" w:hAnsi="Times New Roman" w:cs="Times New Roman"/>
        </w:rPr>
        <w:t>ai sensi dei</w:t>
      </w:r>
      <w:r w:rsidR="00C92641">
        <w:rPr>
          <w:rFonts w:ascii="Times New Roman" w:hAnsi="Times New Roman" w:cs="Times New Roman"/>
        </w:rPr>
        <w:t xml:space="preserve"> commi 1 e 2, dell'art. 2 (Piani di razionalizzazione degli spazi ad uso ufficio) del Regolamento regionale approvato con Decreto del Presidente 22 gennaio 2014, n. 1: </w:t>
      </w:r>
      <w:r w:rsidR="00C92641" w:rsidRPr="00C92641">
        <w:rPr>
          <w:rFonts w:ascii="Times New Roman" w:hAnsi="Times New Roman" w:cs="Times New Roman"/>
          <w:i/>
        </w:rPr>
        <w:t>"1. Al fine di provvedere alla progressiva ottimizzazione degli spazi ad uso ufficio rapportando gli stessi alle effettive esigenze funzionali degli uffici e alle risorse umane impiegate, il parametro di riferimento massimo per l'allocazione dei dipendenti è di 25 metri quadrati lordi per addetto. In caso di ristrutturazione integrale o nuove costruzioni, il parametro limite di cui sopra si riduce a 20 mq lordi per addetto. 2. Le ottimizzazioni di cui al comma 1, vengono definite mediante piani di razionalizzazione, di durata annuale o pluriennale, volti a garantire il progressivo rientro nei parametri fissati."</w:t>
      </w:r>
      <w:r w:rsidR="0042657C">
        <w:rPr>
          <w:rFonts w:ascii="Times New Roman" w:hAnsi="Times New Roman" w:cs="Times New Roman"/>
        </w:rPr>
        <w:t>.</w:t>
      </w:r>
      <w:r w:rsidR="004C466D">
        <w:rPr>
          <w:rFonts w:ascii="Times New Roman" w:hAnsi="Times New Roman" w:cs="Times New Roman"/>
        </w:rPr>
        <w:t xml:space="preserve"> Basterebbero, infatti, </w:t>
      </w:r>
      <w:r w:rsidR="002708EE">
        <w:rPr>
          <w:rFonts w:ascii="Times New Roman" w:hAnsi="Times New Roman" w:cs="Times New Roman"/>
        </w:rPr>
        <w:t xml:space="preserve">nel caso specifico, </w:t>
      </w:r>
      <w:r w:rsidR="004C466D" w:rsidRPr="004C466D">
        <w:rPr>
          <w:rFonts w:ascii="Times New Roman" w:hAnsi="Times New Roman" w:cs="Times New Roman"/>
        </w:rPr>
        <w:t xml:space="preserve">solamente i metri quadri lordi ad uso ufficio a disposizione dei locali in proprietà su Pescara per soddisfare quasi totalmente le </w:t>
      </w:r>
      <w:r w:rsidR="004C466D" w:rsidRPr="004C466D">
        <w:rPr>
          <w:rFonts w:ascii="Times New Roman" w:hAnsi="Times New Roman" w:cs="Times New Roman"/>
        </w:rPr>
        <w:lastRenderedPageBreak/>
        <w:t>esigenze di distribuzione dei dipendenti regionali presenti in loco, nel rispetto dei parametri fissati dalla norma nazionale, consentendo l'abbattimento della quasi totalità di tutti gli attuali fitti pagati dalla regione per i locali attualmente detenuti in locazione su Pescara, con un risparmio calcolato di quasi un milione di euro l'anno per il bilancio regionale.</w:t>
      </w:r>
    </w:p>
    <w:p w:rsidR="00223DD8" w:rsidRDefault="002F223A" w:rsidP="00DA04C7">
      <w:pPr>
        <w:pStyle w:val="Paragrafoelenco"/>
        <w:spacing w:after="240" w:line="370" w:lineRule="atLeast"/>
        <w:ind w:left="360"/>
        <w:contextualSpacing w:val="0"/>
        <w:jc w:val="both"/>
        <w:rPr>
          <w:rFonts w:ascii="Times New Roman" w:hAnsi="Times New Roman" w:cs="Times New Roman"/>
        </w:rPr>
      </w:pPr>
      <w:r>
        <w:rPr>
          <w:rFonts w:ascii="Times New Roman" w:hAnsi="Times New Roman" w:cs="Times New Roman"/>
        </w:rPr>
        <w:t>La Regione Abruzzo</w:t>
      </w:r>
      <w:r w:rsidR="00930E89">
        <w:rPr>
          <w:rFonts w:ascii="Times New Roman" w:hAnsi="Times New Roman" w:cs="Times New Roman"/>
        </w:rPr>
        <w:t>, poi,</w:t>
      </w:r>
      <w:r w:rsidR="00C72DF5">
        <w:rPr>
          <w:rFonts w:ascii="Times New Roman" w:hAnsi="Times New Roman" w:cs="Times New Roman"/>
        </w:rPr>
        <w:t xml:space="preserve"> </w:t>
      </w:r>
      <w:r w:rsidR="00A72A14">
        <w:rPr>
          <w:rFonts w:ascii="Times New Roman" w:hAnsi="Times New Roman" w:cs="Times New Roman"/>
        </w:rPr>
        <w:t xml:space="preserve">a nostro avviso, </w:t>
      </w:r>
      <w:r w:rsidR="006B2EAC">
        <w:rPr>
          <w:rFonts w:ascii="Times New Roman" w:hAnsi="Times New Roman" w:cs="Times New Roman"/>
        </w:rPr>
        <w:t>risulterebbe</w:t>
      </w:r>
      <w:r w:rsidR="00292475">
        <w:rPr>
          <w:rFonts w:ascii="Times New Roman" w:hAnsi="Times New Roman" w:cs="Times New Roman"/>
        </w:rPr>
        <w:t xml:space="preserve"> inadempiente anche sotto il profilo delle</w:t>
      </w:r>
      <w:r>
        <w:rPr>
          <w:rFonts w:ascii="Times New Roman" w:hAnsi="Times New Roman" w:cs="Times New Roman"/>
        </w:rPr>
        <w:t xml:space="preserve"> disposizioni introdotte </w:t>
      </w:r>
      <w:r w:rsidR="00DE6F08">
        <w:rPr>
          <w:rFonts w:ascii="Times New Roman" w:hAnsi="Times New Roman" w:cs="Times New Roman"/>
        </w:rPr>
        <w:t xml:space="preserve">dal comma 1 ter., </w:t>
      </w:r>
      <w:r w:rsidR="00C72DF5">
        <w:rPr>
          <w:rFonts w:ascii="Times New Roman" w:hAnsi="Times New Roman" w:cs="Times New Roman"/>
        </w:rPr>
        <w:t>de</w:t>
      </w:r>
      <w:r w:rsidR="00DE6F08">
        <w:rPr>
          <w:rFonts w:ascii="Times New Roman" w:hAnsi="Times New Roman" w:cs="Times New Roman"/>
        </w:rPr>
        <w:t xml:space="preserve">ll'art. 12 del D.L. 06 luglio 2011, n. 98, </w:t>
      </w:r>
      <w:r w:rsidR="00B37451">
        <w:rPr>
          <w:rFonts w:ascii="Times New Roman" w:hAnsi="Times New Roman" w:cs="Times New Roman"/>
        </w:rPr>
        <w:t>convertito con</w:t>
      </w:r>
      <w:r w:rsidR="00C72DF5">
        <w:rPr>
          <w:rFonts w:ascii="Times New Roman" w:hAnsi="Times New Roman" w:cs="Times New Roman"/>
        </w:rPr>
        <w:t xml:space="preserve"> modificato </w:t>
      </w:r>
      <w:r w:rsidR="00B37451">
        <w:rPr>
          <w:rFonts w:ascii="Times New Roman" w:hAnsi="Times New Roman" w:cs="Times New Roman"/>
        </w:rPr>
        <w:t>da</w:t>
      </w:r>
      <w:r w:rsidR="00DE6F08">
        <w:rPr>
          <w:rFonts w:ascii="Times New Roman" w:hAnsi="Times New Roman" w:cs="Times New Roman"/>
        </w:rPr>
        <w:t>lla L. 24 dicembre 2012, n. 228</w:t>
      </w:r>
      <w:r w:rsidR="00C72DF5">
        <w:rPr>
          <w:rFonts w:ascii="Times New Roman" w:hAnsi="Times New Roman" w:cs="Times New Roman"/>
        </w:rPr>
        <w:t xml:space="preserve">. </w:t>
      </w:r>
      <w:r>
        <w:rPr>
          <w:rFonts w:ascii="Times New Roman" w:hAnsi="Times New Roman" w:cs="Times New Roman"/>
        </w:rPr>
        <w:t>Si può rilevare, infatti,</w:t>
      </w:r>
      <w:r w:rsidR="00C72DF5">
        <w:rPr>
          <w:rFonts w:ascii="Times New Roman" w:hAnsi="Times New Roman" w:cs="Times New Roman"/>
        </w:rPr>
        <w:t xml:space="preserve"> come l'Agenzia del Demanio nelle more del rilascio del parere di congruità del prezzo di acquisto, con le PEC del 21 agosto 2014 e </w:t>
      </w:r>
      <w:r w:rsidR="00292475">
        <w:rPr>
          <w:rFonts w:ascii="Times New Roman" w:hAnsi="Times New Roman" w:cs="Times New Roman"/>
        </w:rPr>
        <w:t xml:space="preserve">del </w:t>
      </w:r>
      <w:r w:rsidR="00C72DF5">
        <w:rPr>
          <w:rFonts w:ascii="Times New Roman" w:hAnsi="Times New Roman" w:cs="Times New Roman"/>
        </w:rPr>
        <w:t xml:space="preserve">25 novembre 2014, </w:t>
      </w:r>
      <w:r>
        <w:rPr>
          <w:rFonts w:ascii="Times New Roman" w:hAnsi="Times New Roman" w:cs="Times New Roman"/>
        </w:rPr>
        <w:t xml:space="preserve">sollecitava la Regione prima di procedere con l'operazione </w:t>
      </w:r>
      <w:r w:rsidR="00292475">
        <w:rPr>
          <w:rFonts w:ascii="Times New Roman" w:hAnsi="Times New Roman" w:cs="Times New Roman"/>
        </w:rPr>
        <w:t xml:space="preserve">a dotarsi </w:t>
      </w:r>
      <w:r>
        <w:rPr>
          <w:rFonts w:ascii="Times New Roman" w:hAnsi="Times New Roman" w:cs="Times New Roman"/>
        </w:rPr>
        <w:t>dell'attestazione da parte del</w:t>
      </w:r>
      <w:r w:rsidR="00C72DF5">
        <w:rPr>
          <w:rFonts w:ascii="Times New Roman" w:hAnsi="Times New Roman" w:cs="Times New Roman"/>
        </w:rPr>
        <w:t xml:space="preserve"> Responsabile del procedimento</w:t>
      </w:r>
      <w:r>
        <w:rPr>
          <w:rFonts w:ascii="Times New Roman" w:hAnsi="Times New Roman" w:cs="Times New Roman"/>
        </w:rPr>
        <w:t xml:space="preserve"> del</w:t>
      </w:r>
      <w:r w:rsidR="00C72DF5">
        <w:rPr>
          <w:rFonts w:ascii="Times New Roman" w:hAnsi="Times New Roman" w:cs="Times New Roman"/>
        </w:rPr>
        <w:t>l</w:t>
      </w:r>
      <w:r w:rsidR="00726E29">
        <w:rPr>
          <w:rFonts w:ascii="Times New Roman" w:hAnsi="Times New Roman" w:cs="Times New Roman"/>
        </w:rPr>
        <w:t>'</w:t>
      </w:r>
      <w:r w:rsidR="00C72DF5">
        <w:rPr>
          <w:rFonts w:ascii="Times New Roman" w:hAnsi="Times New Roman" w:cs="Times New Roman"/>
        </w:rPr>
        <w:t xml:space="preserve">indispensabilità e </w:t>
      </w:r>
      <w:r>
        <w:rPr>
          <w:rFonts w:ascii="Times New Roman" w:hAnsi="Times New Roman" w:cs="Times New Roman"/>
        </w:rPr>
        <w:t>del</w:t>
      </w:r>
      <w:r w:rsidR="00726E29">
        <w:rPr>
          <w:rFonts w:ascii="Times New Roman" w:hAnsi="Times New Roman" w:cs="Times New Roman"/>
        </w:rPr>
        <w:t>l'</w:t>
      </w:r>
      <w:r w:rsidR="00C72DF5">
        <w:rPr>
          <w:rFonts w:ascii="Times New Roman" w:hAnsi="Times New Roman" w:cs="Times New Roman"/>
        </w:rPr>
        <w:t>indilazionabilità</w:t>
      </w:r>
      <w:r w:rsidR="00726E29">
        <w:rPr>
          <w:rFonts w:ascii="Times New Roman" w:hAnsi="Times New Roman" w:cs="Times New Roman"/>
        </w:rPr>
        <w:t xml:space="preserve"> </w:t>
      </w:r>
      <w:r>
        <w:rPr>
          <w:rFonts w:ascii="Times New Roman" w:hAnsi="Times New Roman" w:cs="Times New Roman"/>
        </w:rPr>
        <w:t>del</w:t>
      </w:r>
      <w:r w:rsidR="00726E29">
        <w:rPr>
          <w:rFonts w:ascii="Times New Roman" w:hAnsi="Times New Roman" w:cs="Times New Roman"/>
        </w:rPr>
        <w:t>l'acquisto dell'immobile "La City", come</w:t>
      </w:r>
      <w:r>
        <w:rPr>
          <w:rFonts w:ascii="Times New Roman" w:hAnsi="Times New Roman" w:cs="Times New Roman"/>
        </w:rPr>
        <w:t xml:space="preserve"> ascritto dal</w:t>
      </w:r>
      <w:r w:rsidR="00726E29">
        <w:rPr>
          <w:rFonts w:ascii="Times New Roman" w:hAnsi="Times New Roman" w:cs="Times New Roman"/>
        </w:rPr>
        <w:t xml:space="preserve">la norma: </w:t>
      </w:r>
      <w:r w:rsidR="00726E29" w:rsidRPr="00E75299">
        <w:rPr>
          <w:rFonts w:ascii="Times New Roman" w:hAnsi="Times New Roman" w:cs="Times New Roman"/>
          <w:i/>
        </w:rPr>
        <w:t>"A decorrere dal 1 gennaio 2014 al fine di pervenire a risparmi di spesa ulteriori rispetto a quelli previsti dal patto di stabilità interno, gli enti territoriali e gli enti del Servizio sanitario nazionale effettuano operazioni di acquisto di immobili solo ove ne siano comprovate documentalmente l'indispesabilità e l'indilazionabilità attestate dal responsabile del procedimento. La congruità del prezzo è attestata dall'Agenzia del demanio, previo rimborso delle spese..."</w:t>
      </w:r>
      <w:r w:rsidR="00726E29">
        <w:rPr>
          <w:rFonts w:ascii="Times New Roman" w:hAnsi="Times New Roman" w:cs="Times New Roman"/>
        </w:rPr>
        <w:t xml:space="preserve">. </w:t>
      </w:r>
      <w:r w:rsidR="00E75299">
        <w:rPr>
          <w:rFonts w:ascii="Times New Roman" w:hAnsi="Times New Roman" w:cs="Times New Roman"/>
        </w:rPr>
        <w:t>Attestazione che il Direttore regionale delle Risorse Umane e Strumentali, Politiche Culturali - Servizio Gestione Patrimonio Immobiliare, con la nota del 15 settembre 2014 - Prot. n. 240929DD26</w:t>
      </w:r>
      <w:r>
        <w:rPr>
          <w:rFonts w:ascii="Times New Roman" w:hAnsi="Times New Roman" w:cs="Times New Roman"/>
        </w:rPr>
        <w:t>,</w:t>
      </w:r>
      <w:r w:rsidR="00E75299">
        <w:rPr>
          <w:rFonts w:ascii="Times New Roman" w:hAnsi="Times New Roman" w:cs="Times New Roman"/>
        </w:rPr>
        <w:t xml:space="preserve"> </w:t>
      </w:r>
      <w:r w:rsidR="00F87ED0">
        <w:rPr>
          <w:rFonts w:ascii="Times New Roman" w:hAnsi="Times New Roman" w:cs="Times New Roman"/>
        </w:rPr>
        <w:t>apparentemente</w:t>
      </w:r>
      <w:r w:rsidR="009B0582">
        <w:rPr>
          <w:rFonts w:ascii="Times New Roman" w:hAnsi="Times New Roman" w:cs="Times New Roman"/>
        </w:rPr>
        <w:t xml:space="preserve"> </w:t>
      </w:r>
      <w:r w:rsidR="00E75299">
        <w:rPr>
          <w:rFonts w:ascii="Times New Roman" w:hAnsi="Times New Roman" w:cs="Times New Roman"/>
        </w:rPr>
        <w:t>senza alcuna documentazione tecnico - finanziaria a supporto</w:t>
      </w:r>
      <w:r>
        <w:rPr>
          <w:rFonts w:ascii="Times New Roman" w:hAnsi="Times New Roman" w:cs="Times New Roman"/>
        </w:rPr>
        <w:t xml:space="preserve"> così come previsto </w:t>
      </w:r>
      <w:r w:rsidR="00292475">
        <w:rPr>
          <w:rFonts w:ascii="Times New Roman" w:hAnsi="Times New Roman" w:cs="Times New Roman"/>
        </w:rPr>
        <w:t>per legge</w:t>
      </w:r>
      <w:r w:rsidR="00E75299">
        <w:rPr>
          <w:rFonts w:ascii="Times New Roman" w:hAnsi="Times New Roman" w:cs="Times New Roman"/>
        </w:rPr>
        <w:t>, si limitava a rilasciare solo per l'acquisizione in locazione dell'immobile</w:t>
      </w:r>
      <w:r w:rsidR="00467791">
        <w:rPr>
          <w:rFonts w:ascii="Times New Roman" w:hAnsi="Times New Roman" w:cs="Times New Roman"/>
        </w:rPr>
        <w:t>, rinviando quella inerente l'</w:t>
      </w:r>
      <w:r w:rsidR="00292475">
        <w:rPr>
          <w:rFonts w:ascii="Times New Roman" w:hAnsi="Times New Roman" w:cs="Times New Roman"/>
        </w:rPr>
        <w:t>acquisto, con la motivazione che l</w:t>
      </w:r>
      <w:r w:rsidR="006B2EAC">
        <w:rPr>
          <w:rFonts w:ascii="Times New Roman" w:hAnsi="Times New Roman" w:cs="Times New Roman"/>
        </w:rPr>
        <w:t>a stessa</w:t>
      </w:r>
      <w:r w:rsidR="00467791">
        <w:rPr>
          <w:rFonts w:ascii="Times New Roman" w:hAnsi="Times New Roman" w:cs="Times New Roman"/>
        </w:rPr>
        <w:t xml:space="preserve"> </w:t>
      </w:r>
      <w:r w:rsidR="00292475">
        <w:rPr>
          <w:rFonts w:ascii="Times New Roman" w:hAnsi="Times New Roman" w:cs="Times New Roman"/>
        </w:rPr>
        <w:t>è</w:t>
      </w:r>
      <w:r w:rsidR="00467791">
        <w:rPr>
          <w:rFonts w:ascii="Times New Roman" w:hAnsi="Times New Roman" w:cs="Times New Roman"/>
        </w:rPr>
        <w:t xml:space="preserve"> un opzione da esercitare entro i tre anni dall'inizio della locazione. </w:t>
      </w:r>
      <w:r w:rsidR="00C17E1A">
        <w:rPr>
          <w:rFonts w:ascii="Times New Roman" w:hAnsi="Times New Roman" w:cs="Times New Roman"/>
        </w:rPr>
        <w:t xml:space="preserve">Una </w:t>
      </w:r>
      <w:r w:rsidR="006B2EAC">
        <w:rPr>
          <w:rFonts w:ascii="Times New Roman" w:hAnsi="Times New Roman" w:cs="Times New Roman"/>
        </w:rPr>
        <w:t>attestazione che si collocherebbe, a nostro parere,</w:t>
      </w:r>
      <w:r w:rsidR="00467791">
        <w:rPr>
          <w:rFonts w:ascii="Times New Roman" w:hAnsi="Times New Roman" w:cs="Times New Roman"/>
        </w:rPr>
        <w:t xml:space="preserve"> in </w:t>
      </w:r>
      <w:r w:rsidR="00292475">
        <w:rPr>
          <w:rFonts w:ascii="Times New Roman" w:hAnsi="Times New Roman" w:cs="Times New Roman"/>
        </w:rPr>
        <w:t>contrapposizione</w:t>
      </w:r>
      <w:r w:rsidR="00467791">
        <w:rPr>
          <w:rFonts w:ascii="Times New Roman" w:hAnsi="Times New Roman" w:cs="Times New Roman"/>
        </w:rPr>
        <w:t xml:space="preserve"> con le finalità poste a presupposto dell'avvio della procedura di razionalizzazione del patrimonio immobiliare da assumere in locazione </w:t>
      </w:r>
      <w:r w:rsidR="00F84037">
        <w:rPr>
          <w:rFonts w:ascii="Times New Roman" w:hAnsi="Times New Roman" w:cs="Times New Roman"/>
        </w:rPr>
        <w:t xml:space="preserve">per sede di uffici della Giunta regionale in ragione dell'onerosità e della insicurezza degli uffici attuali sul piano della stabilità. Appare </w:t>
      </w:r>
      <w:r w:rsidR="00C17E1A">
        <w:rPr>
          <w:rFonts w:ascii="Times New Roman" w:hAnsi="Times New Roman" w:cs="Times New Roman"/>
        </w:rPr>
        <w:t>chiaro</w:t>
      </w:r>
      <w:r w:rsidR="00F84037">
        <w:rPr>
          <w:rFonts w:ascii="Times New Roman" w:hAnsi="Times New Roman" w:cs="Times New Roman"/>
        </w:rPr>
        <w:t>, infatti, come nelle varie Deliberazioni di Giunta regionale e nelle relazioni dei gruppi di lavori costituiti a tal fine allegate alle stesse</w:t>
      </w:r>
      <w:r w:rsidR="00B37451">
        <w:rPr>
          <w:rFonts w:ascii="Times New Roman" w:hAnsi="Times New Roman" w:cs="Times New Roman"/>
        </w:rPr>
        <w:t>,</w:t>
      </w:r>
      <w:r w:rsidR="00F84037">
        <w:rPr>
          <w:rFonts w:ascii="Times New Roman" w:hAnsi="Times New Roman" w:cs="Times New Roman"/>
        </w:rPr>
        <w:t xml:space="preserve"> si ponga come necessaria</w:t>
      </w:r>
      <w:r w:rsidR="005E7007">
        <w:rPr>
          <w:rFonts w:ascii="Times New Roman" w:hAnsi="Times New Roman" w:cs="Times New Roman"/>
        </w:rPr>
        <w:t xml:space="preserve"> e opportuna </w:t>
      </w:r>
      <w:r w:rsidR="00F84037">
        <w:rPr>
          <w:rFonts w:ascii="Times New Roman" w:hAnsi="Times New Roman" w:cs="Times New Roman"/>
        </w:rPr>
        <w:t xml:space="preserve">l'individuazione di </w:t>
      </w:r>
      <w:r w:rsidR="00495886">
        <w:rPr>
          <w:rFonts w:ascii="Times New Roman" w:hAnsi="Times New Roman" w:cs="Times New Roman"/>
        </w:rPr>
        <w:t>un nuovo immobile da rilevare in locazione o acquistare come nuova sede</w:t>
      </w:r>
      <w:r w:rsidR="00F84037">
        <w:rPr>
          <w:rFonts w:ascii="Times New Roman" w:hAnsi="Times New Roman" w:cs="Times New Roman"/>
        </w:rPr>
        <w:t xml:space="preserve"> </w:t>
      </w:r>
      <w:r w:rsidR="00495886">
        <w:rPr>
          <w:rFonts w:ascii="Times New Roman" w:hAnsi="Times New Roman" w:cs="Times New Roman"/>
        </w:rPr>
        <w:t>degli</w:t>
      </w:r>
      <w:r w:rsidR="00F84037">
        <w:rPr>
          <w:rFonts w:ascii="Times New Roman" w:hAnsi="Times New Roman" w:cs="Times New Roman"/>
        </w:rPr>
        <w:t xml:space="preserve"> uffici regionali di Pescara</w:t>
      </w:r>
      <w:r w:rsidR="00495886">
        <w:rPr>
          <w:rFonts w:ascii="Times New Roman" w:hAnsi="Times New Roman" w:cs="Times New Roman"/>
        </w:rPr>
        <w:t>,</w:t>
      </w:r>
      <w:r w:rsidR="00F84037">
        <w:rPr>
          <w:rFonts w:ascii="Times New Roman" w:hAnsi="Times New Roman" w:cs="Times New Roman"/>
        </w:rPr>
        <w:t xml:space="preserve"> considerata</w:t>
      </w:r>
      <w:r w:rsidR="005E7007">
        <w:rPr>
          <w:rFonts w:ascii="Times New Roman" w:hAnsi="Times New Roman" w:cs="Times New Roman"/>
        </w:rPr>
        <w:t xml:space="preserve"> l'attuale </w:t>
      </w:r>
      <w:r w:rsidR="00F84037">
        <w:rPr>
          <w:rFonts w:ascii="Times New Roman" w:hAnsi="Times New Roman" w:cs="Times New Roman"/>
        </w:rPr>
        <w:t xml:space="preserve">insostenibilità da parte delle casse regionali delle locazioni passive presenti su Pescara per un ammontare </w:t>
      </w:r>
      <w:r w:rsidR="005E7007">
        <w:rPr>
          <w:rFonts w:ascii="Times New Roman" w:hAnsi="Times New Roman" w:cs="Times New Roman"/>
        </w:rPr>
        <w:t xml:space="preserve">annuo </w:t>
      </w:r>
      <w:r w:rsidR="00F84037">
        <w:rPr>
          <w:rFonts w:ascii="Times New Roman" w:hAnsi="Times New Roman" w:cs="Times New Roman"/>
        </w:rPr>
        <w:t>pari a</w:t>
      </w:r>
      <w:r w:rsidR="005B441D">
        <w:rPr>
          <w:rFonts w:ascii="Times New Roman" w:hAnsi="Times New Roman" w:cs="Times New Roman"/>
        </w:rPr>
        <w:t>d euro 1.101.682,00</w:t>
      </w:r>
      <w:r w:rsidR="00F84037">
        <w:rPr>
          <w:rFonts w:ascii="Times New Roman" w:hAnsi="Times New Roman" w:cs="Times New Roman"/>
        </w:rPr>
        <w:t xml:space="preserve"> e come a queste </w:t>
      </w:r>
      <w:r w:rsidR="005B441D">
        <w:rPr>
          <w:rFonts w:ascii="Times New Roman" w:hAnsi="Times New Roman" w:cs="Times New Roman"/>
        </w:rPr>
        <w:t xml:space="preserve">vadano aggiunte ulteriori spese per circa 3 </w:t>
      </w:r>
      <w:r w:rsidR="005B441D">
        <w:rPr>
          <w:rFonts w:ascii="Times New Roman" w:hAnsi="Times New Roman" w:cs="Times New Roman"/>
        </w:rPr>
        <w:lastRenderedPageBreak/>
        <w:t>milioni di euro</w:t>
      </w:r>
      <w:r w:rsidR="00B37451">
        <w:rPr>
          <w:rFonts w:ascii="Times New Roman" w:hAnsi="Times New Roman" w:cs="Times New Roman"/>
        </w:rPr>
        <w:t>,</w:t>
      </w:r>
      <w:r w:rsidR="005B441D">
        <w:rPr>
          <w:rFonts w:ascii="Times New Roman" w:hAnsi="Times New Roman" w:cs="Times New Roman"/>
        </w:rPr>
        <w:t xml:space="preserve"> </w:t>
      </w:r>
      <w:r w:rsidR="00F84037">
        <w:rPr>
          <w:rFonts w:ascii="Times New Roman" w:hAnsi="Times New Roman" w:cs="Times New Roman"/>
        </w:rPr>
        <w:t>non più rinviabili</w:t>
      </w:r>
      <w:r w:rsidR="005E7007">
        <w:rPr>
          <w:rFonts w:ascii="Times New Roman" w:hAnsi="Times New Roman" w:cs="Times New Roman"/>
        </w:rPr>
        <w:t>,</w:t>
      </w:r>
      <w:r w:rsidR="00F84037">
        <w:rPr>
          <w:rFonts w:ascii="Times New Roman" w:hAnsi="Times New Roman" w:cs="Times New Roman"/>
        </w:rPr>
        <w:t xml:space="preserve"> per far fronte agli urgenti </w:t>
      </w:r>
      <w:r w:rsidR="005E7007">
        <w:rPr>
          <w:rFonts w:ascii="Times New Roman" w:hAnsi="Times New Roman" w:cs="Times New Roman"/>
        </w:rPr>
        <w:t xml:space="preserve">lavori di sistemazione di alcuni immobili di proprietà. </w:t>
      </w:r>
      <w:r w:rsidR="004E4617">
        <w:rPr>
          <w:rFonts w:ascii="Times New Roman" w:hAnsi="Times New Roman" w:cs="Times New Roman"/>
        </w:rPr>
        <w:t xml:space="preserve">Ciò </w:t>
      </w:r>
      <w:r w:rsidR="006B2EAC">
        <w:rPr>
          <w:rFonts w:ascii="Times New Roman" w:hAnsi="Times New Roman" w:cs="Times New Roman"/>
        </w:rPr>
        <w:t>detto</w:t>
      </w:r>
      <w:r w:rsidR="00C17E1A">
        <w:rPr>
          <w:rFonts w:ascii="Times New Roman" w:hAnsi="Times New Roman" w:cs="Times New Roman"/>
        </w:rPr>
        <w:t>, non si capisce su quale presupposto si possa</w:t>
      </w:r>
      <w:r w:rsidR="005E7007">
        <w:rPr>
          <w:rFonts w:ascii="Times New Roman" w:hAnsi="Times New Roman" w:cs="Times New Roman"/>
        </w:rPr>
        <w:t xml:space="preserve"> attestar</w:t>
      </w:r>
      <w:r w:rsidR="00C17E1A">
        <w:rPr>
          <w:rFonts w:ascii="Times New Roman" w:hAnsi="Times New Roman" w:cs="Times New Roman"/>
        </w:rPr>
        <w:t>e</w:t>
      </w:r>
      <w:r w:rsidR="005E7007">
        <w:rPr>
          <w:rFonts w:ascii="Times New Roman" w:hAnsi="Times New Roman" w:cs="Times New Roman"/>
        </w:rPr>
        <w:t xml:space="preserve"> indispensabile e indilazionabile l'acquisizione in locazione dell'immobile "La City" se, come </w:t>
      </w:r>
      <w:r w:rsidR="006B2EAC">
        <w:rPr>
          <w:rFonts w:ascii="Times New Roman" w:hAnsi="Times New Roman" w:cs="Times New Roman"/>
        </w:rPr>
        <w:t>dichiarato</w:t>
      </w:r>
      <w:r w:rsidR="005E7007">
        <w:rPr>
          <w:rFonts w:ascii="Times New Roman" w:hAnsi="Times New Roman" w:cs="Times New Roman"/>
        </w:rPr>
        <w:t xml:space="preserve"> </w:t>
      </w:r>
      <w:r w:rsidR="00C17E1A">
        <w:rPr>
          <w:rFonts w:ascii="Times New Roman" w:hAnsi="Times New Roman" w:cs="Times New Roman"/>
        </w:rPr>
        <w:t>anche da</w:t>
      </w:r>
      <w:r w:rsidR="005E7007">
        <w:rPr>
          <w:rFonts w:ascii="Times New Roman" w:hAnsi="Times New Roman" w:cs="Times New Roman"/>
        </w:rPr>
        <w:t xml:space="preserve">l Servizio Bilancio </w:t>
      </w:r>
      <w:r w:rsidR="00C17E1A">
        <w:rPr>
          <w:rFonts w:ascii="Times New Roman" w:hAnsi="Times New Roman" w:cs="Times New Roman"/>
        </w:rPr>
        <w:t xml:space="preserve">nella propria relazione </w:t>
      </w:r>
      <w:r w:rsidR="005E7007">
        <w:rPr>
          <w:rFonts w:ascii="Times New Roman" w:hAnsi="Times New Roman" w:cs="Times New Roman"/>
        </w:rPr>
        <w:t>del 20 ottobre 2014 - Prot. n. RA/274441, questa produrrà un incremento del co</w:t>
      </w:r>
      <w:r w:rsidR="00C17E1A">
        <w:rPr>
          <w:rFonts w:ascii="Times New Roman" w:hAnsi="Times New Roman" w:cs="Times New Roman"/>
        </w:rPr>
        <w:t>sto delle locazioni passive a carico della</w:t>
      </w:r>
      <w:r w:rsidR="005E7007">
        <w:rPr>
          <w:rFonts w:ascii="Times New Roman" w:hAnsi="Times New Roman" w:cs="Times New Roman"/>
        </w:rPr>
        <w:t xml:space="preserve"> Regione </w:t>
      </w:r>
      <w:r w:rsidR="00784524">
        <w:rPr>
          <w:rFonts w:ascii="Times New Roman" w:hAnsi="Times New Roman" w:cs="Times New Roman"/>
        </w:rPr>
        <w:t>sulla</w:t>
      </w:r>
      <w:r w:rsidR="005E7007">
        <w:rPr>
          <w:rFonts w:ascii="Times New Roman" w:hAnsi="Times New Roman" w:cs="Times New Roman"/>
        </w:rPr>
        <w:t xml:space="preserve"> città di Pescara per</w:t>
      </w:r>
      <w:r w:rsidR="005B441D">
        <w:rPr>
          <w:rFonts w:ascii="Times New Roman" w:hAnsi="Times New Roman" w:cs="Times New Roman"/>
        </w:rPr>
        <w:t xml:space="preserve"> euro 722.241,00 annue.</w:t>
      </w:r>
      <w:r w:rsidR="00495886">
        <w:rPr>
          <w:rFonts w:ascii="Times New Roman" w:hAnsi="Times New Roman" w:cs="Times New Roman"/>
        </w:rPr>
        <w:t xml:space="preserve"> </w:t>
      </w:r>
      <w:r w:rsidR="004E4617">
        <w:rPr>
          <w:rFonts w:ascii="Times New Roman" w:hAnsi="Times New Roman" w:cs="Times New Roman"/>
        </w:rPr>
        <w:t xml:space="preserve">Inoltre, in considerazione che </w:t>
      </w:r>
      <w:r w:rsidR="00784524">
        <w:rPr>
          <w:rFonts w:ascii="Times New Roman" w:hAnsi="Times New Roman" w:cs="Times New Roman"/>
        </w:rPr>
        <w:t>nelle</w:t>
      </w:r>
      <w:r w:rsidR="00495886">
        <w:rPr>
          <w:rFonts w:ascii="Times New Roman" w:hAnsi="Times New Roman" w:cs="Times New Roman"/>
        </w:rPr>
        <w:t xml:space="preserve"> </w:t>
      </w:r>
      <w:r w:rsidR="004E4617">
        <w:rPr>
          <w:rFonts w:ascii="Times New Roman" w:hAnsi="Times New Roman" w:cs="Times New Roman"/>
        </w:rPr>
        <w:t xml:space="preserve">stesse </w:t>
      </w:r>
      <w:r w:rsidR="00495886">
        <w:rPr>
          <w:rFonts w:ascii="Times New Roman" w:hAnsi="Times New Roman" w:cs="Times New Roman"/>
        </w:rPr>
        <w:t>Deliberazioni di Giunta regionale</w:t>
      </w:r>
      <w:r w:rsidR="0078289C">
        <w:rPr>
          <w:rFonts w:ascii="Times New Roman" w:hAnsi="Times New Roman" w:cs="Times New Roman"/>
        </w:rPr>
        <w:t xml:space="preserve"> e relative relazioni</w:t>
      </w:r>
      <w:r w:rsidR="00784524">
        <w:rPr>
          <w:rFonts w:ascii="Times New Roman" w:hAnsi="Times New Roman" w:cs="Times New Roman"/>
        </w:rPr>
        <w:t xml:space="preserve"> tecniche</w:t>
      </w:r>
      <w:r w:rsidR="0078289C">
        <w:rPr>
          <w:rFonts w:ascii="Times New Roman" w:hAnsi="Times New Roman" w:cs="Times New Roman"/>
        </w:rPr>
        <w:t xml:space="preserve"> allegate</w:t>
      </w:r>
      <w:r w:rsidR="00784524">
        <w:rPr>
          <w:rFonts w:ascii="Times New Roman" w:hAnsi="Times New Roman" w:cs="Times New Roman"/>
        </w:rPr>
        <w:t xml:space="preserve"> </w:t>
      </w:r>
      <w:r w:rsidR="004E4617">
        <w:rPr>
          <w:rFonts w:ascii="Times New Roman" w:hAnsi="Times New Roman" w:cs="Times New Roman"/>
        </w:rPr>
        <w:t>viene posto</w:t>
      </w:r>
      <w:r w:rsidR="00784524">
        <w:rPr>
          <w:rFonts w:ascii="Times New Roman" w:hAnsi="Times New Roman" w:cs="Times New Roman"/>
        </w:rPr>
        <w:t xml:space="preserve"> in risalto</w:t>
      </w:r>
      <w:r w:rsidR="00495886">
        <w:rPr>
          <w:rFonts w:ascii="Times New Roman" w:hAnsi="Times New Roman" w:cs="Times New Roman"/>
        </w:rPr>
        <w:t xml:space="preserve"> la convenienza per l'a</w:t>
      </w:r>
      <w:r w:rsidR="00784524">
        <w:rPr>
          <w:rFonts w:ascii="Times New Roman" w:hAnsi="Times New Roman" w:cs="Times New Roman"/>
        </w:rPr>
        <w:t>cquisto dell'immobile "La City"</w:t>
      </w:r>
      <w:r w:rsidR="004E4617">
        <w:rPr>
          <w:rFonts w:ascii="Times New Roman" w:hAnsi="Times New Roman" w:cs="Times New Roman"/>
        </w:rPr>
        <w:t>, valutando l</w:t>
      </w:r>
      <w:r w:rsidR="00784524">
        <w:rPr>
          <w:rFonts w:ascii="Times New Roman" w:hAnsi="Times New Roman" w:cs="Times New Roman"/>
        </w:rPr>
        <w:t>a</w:t>
      </w:r>
      <w:r w:rsidR="00495886">
        <w:rPr>
          <w:rFonts w:ascii="Times New Roman" w:hAnsi="Times New Roman" w:cs="Times New Roman"/>
        </w:rPr>
        <w:t xml:space="preserve"> locazione </w:t>
      </w:r>
      <w:r w:rsidR="0078289C">
        <w:rPr>
          <w:rFonts w:ascii="Times New Roman" w:hAnsi="Times New Roman" w:cs="Times New Roman"/>
        </w:rPr>
        <w:t xml:space="preserve">come </w:t>
      </w:r>
      <w:r w:rsidR="00495886">
        <w:rPr>
          <w:rFonts w:ascii="Times New Roman" w:hAnsi="Times New Roman" w:cs="Times New Roman"/>
        </w:rPr>
        <w:t xml:space="preserve">una fase momentanea </w:t>
      </w:r>
      <w:r w:rsidR="0078289C">
        <w:rPr>
          <w:rFonts w:ascii="Times New Roman" w:hAnsi="Times New Roman" w:cs="Times New Roman"/>
        </w:rPr>
        <w:t xml:space="preserve">e propedeutica </w:t>
      </w:r>
      <w:r w:rsidR="00784524">
        <w:rPr>
          <w:rFonts w:ascii="Times New Roman" w:hAnsi="Times New Roman" w:cs="Times New Roman"/>
        </w:rPr>
        <w:t>all'</w:t>
      </w:r>
      <w:r w:rsidR="0078289C">
        <w:rPr>
          <w:rFonts w:ascii="Times New Roman" w:hAnsi="Times New Roman" w:cs="Times New Roman"/>
        </w:rPr>
        <w:t xml:space="preserve">acquisto, </w:t>
      </w:r>
      <w:r w:rsidR="006B2EAC">
        <w:rPr>
          <w:rFonts w:ascii="Times New Roman" w:hAnsi="Times New Roman" w:cs="Times New Roman"/>
        </w:rPr>
        <w:t xml:space="preserve">ci chiediamo </w:t>
      </w:r>
      <w:r w:rsidR="0078289C">
        <w:rPr>
          <w:rFonts w:ascii="Times New Roman" w:hAnsi="Times New Roman" w:cs="Times New Roman"/>
        </w:rPr>
        <w:t xml:space="preserve">come </w:t>
      </w:r>
      <w:r w:rsidR="006B2EAC">
        <w:rPr>
          <w:rFonts w:ascii="Times New Roman" w:hAnsi="Times New Roman" w:cs="Times New Roman"/>
        </w:rPr>
        <w:t xml:space="preserve">sia possibile che </w:t>
      </w:r>
      <w:r w:rsidR="0078289C">
        <w:rPr>
          <w:rFonts w:ascii="Times New Roman" w:hAnsi="Times New Roman" w:cs="Times New Roman"/>
        </w:rPr>
        <w:t xml:space="preserve">l'attestazione </w:t>
      </w:r>
      <w:r w:rsidR="00784524">
        <w:rPr>
          <w:rFonts w:ascii="Times New Roman" w:hAnsi="Times New Roman" w:cs="Times New Roman"/>
        </w:rPr>
        <w:t>de</w:t>
      </w:r>
      <w:r w:rsidR="0078289C">
        <w:rPr>
          <w:rFonts w:ascii="Times New Roman" w:hAnsi="Times New Roman" w:cs="Times New Roman"/>
        </w:rPr>
        <w:t xml:space="preserve">l Direttore </w:t>
      </w:r>
      <w:r w:rsidR="006B2EAC">
        <w:rPr>
          <w:rFonts w:ascii="Times New Roman" w:hAnsi="Times New Roman" w:cs="Times New Roman"/>
        </w:rPr>
        <w:t>regionale</w:t>
      </w:r>
      <w:r w:rsidR="00784524">
        <w:rPr>
          <w:rFonts w:ascii="Times New Roman" w:hAnsi="Times New Roman" w:cs="Times New Roman"/>
        </w:rPr>
        <w:t xml:space="preserve"> </w:t>
      </w:r>
      <w:r w:rsidR="006B2EAC">
        <w:rPr>
          <w:rFonts w:ascii="Times New Roman" w:hAnsi="Times New Roman" w:cs="Times New Roman"/>
        </w:rPr>
        <w:t>si sia limitata</w:t>
      </w:r>
      <w:r w:rsidR="00784524">
        <w:rPr>
          <w:rFonts w:ascii="Times New Roman" w:hAnsi="Times New Roman" w:cs="Times New Roman"/>
        </w:rPr>
        <w:t xml:space="preserve"> al</w:t>
      </w:r>
      <w:r w:rsidR="0078289C">
        <w:rPr>
          <w:rFonts w:ascii="Times New Roman" w:hAnsi="Times New Roman" w:cs="Times New Roman"/>
        </w:rPr>
        <w:t>la sola locazione</w:t>
      </w:r>
      <w:r w:rsidR="00815A14">
        <w:rPr>
          <w:rFonts w:ascii="Times New Roman" w:hAnsi="Times New Roman" w:cs="Times New Roman"/>
        </w:rPr>
        <w:t xml:space="preserve"> dell'immobile, </w:t>
      </w:r>
      <w:r w:rsidR="006356E1">
        <w:rPr>
          <w:rFonts w:ascii="Times New Roman" w:hAnsi="Times New Roman" w:cs="Times New Roman"/>
        </w:rPr>
        <w:t xml:space="preserve">a nostro avviso, </w:t>
      </w:r>
      <w:r w:rsidR="00784524">
        <w:rPr>
          <w:rFonts w:ascii="Times New Roman" w:hAnsi="Times New Roman" w:cs="Times New Roman"/>
        </w:rPr>
        <w:t xml:space="preserve">in </w:t>
      </w:r>
      <w:r w:rsidR="006356E1">
        <w:rPr>
          <w:rFonts w:ascii="Times New Roman" w:hAnsi="Times New Roman" w:cs="Times New Roman"/>
        </w:rPr>
        <w:t>possibile contrasto</w:t>
      </w:r>
      <w:r w:rsidR="00784524">
        <w:rPr>
          <w:rFonts w:ascii="Times New Roman" w:hAnsi="Times New Roman" w:cs="Times New Roman"/>
        </w:rPr>
        <w:t xml:space="preserve"> anche della norma introdotta</w:t>
      </w:r>
      <w:r w:rsidR="00815A14">
        <w:rPr>
          <w:rFonts w:ascii="Times New Roman" w:hAnsi="Times New Roman" w:cs="Times New Roman"/>
        </w:rPr>
        <w:t xml:space="preserve"> </w:t>
      </w:r>
      <w:r w:rsidR="00784524">
        <w:rPr>
          <w:rFonts w:ascii="Times New Roman" w:hAnsi="Times New Roman" w:cs="Times New Roman"/>
        </w:rPr>
        <w:t>da</w:t>
      </w:r>
      <w:r w:rsidR="00815A14">
        <w:rPr>
          <w:rFonts w:ascii="Times New Roman" w:hAnsi="Times New Roman" w:cs="Times New Roman"/>
        </w:rPr>
        <w:t xml:space="preserve">ll'art. 1 ter. del D.L. 06 luglio 2011, n. 98. </w:t>
      </w:r>
      <w:r w:rsidR="00DA04C7">
        <w:rPr>
          <w:rFonts w:ascii="Times New Roman" w:hAnsi="Times New Roman" w:cs="Times New Roman"/>
        </w:rPr>
        <w:t>Non vorremmo</w:t>
      </w:r>
      <w:r w:rsidR="00E131C9">
        <w:rPr>
          <w:rFonts w:ascii="Times New Roman" w:hAnsi="Times New Roman" w:cs="Times New Roman"/>
        </w:rPr>
        <w:t xml:space="preserve"> </w:t>
      </w:r>
      <w:r w:rsidR="006B2EAC">
        <w:rPr>
          <w:rFonts w:ascii="Times New Roman" w:hAnsi="Times New Roman" w:cs="Times New Roman"/>
        </w:rPr>
        <w:t xml:space="preserve">che fra tre anni, dopo la firma </w:t>
      </w:r>
      <w:r w:rsidR="00815A14">
        <w:rPr>
          <w:rFonts w:ascii="Times New Roman" w:hAnsi="Times New Roman" w:cs="Times New Roman"/>
        </w:rPr>
        <w:t>del contratto di locazione, lo stesso Direttore attestasse la non indispensabilità e la non indilazionabilità</w:t>
      </w:r>
      <w:r w:rsidR="00223DD8">
        <w:rPr>
          <w:rFonts w:ascii="Times New Roman" w:hAnsi="Times New Roman" w:cs="Times New Roman"/>
        </w:rPr>
        <w:t>,</w:t>
      </w:r>
      <w:r w:rsidR="00815A14">
        <w:rPr>
          <w:rFonts w:ascii="Times New Roman" w:hAnsi="Times New Roman" w:cs="Times New Roman"/>
        </w:rPr>
        <w:t xml:space="preserve"> </w:t>
      </w:r>
      <w:r w:rsidR="00223DD8">
        <w:rPr>
          <w:rFonts w:ascii="Times New Roman" w:hAnsi="Times New Roman" w:cs="Times New Roman"/>
        </w:rPr>
        <w:t>in ragione della onerosità e insostenibilità sul piano della stabilità finanziaria</w:t>
      </w:r>
      <w:r w:rsidR="00B37451">
        <w:rPr>
          <w:rFonts w:ascii="Times New Roman" w:hAnsi="Times New Roman" w:cs="Times New Roman"/>
        </w:rPr>
        <w:t xml:space="preserve"> della Regione</w:t>
      </w:r>
      <w:r w:rsidR="00223DD8">
        <w:rPr>
          <w:rFonts w:ascii="Times New Roman" w:hAnsi="Times New Roman" w:cs="Times New Roman"/>
        </w:rPr>
        <w:t>, dell'operazione di acquisto dell'immobile "La City".</w:t>
      </w:r>
    </w:p>
    <w:p w:rsidR="00361897" w:rsidRDefault="00A328D7" w:rsidP="003C0710">
      <w:pPr>
        <w:pStyle w:val="Paragrafoelenco"/>
        <w:numPr>
          <w:ilvl w:val="0"/>
          <w:numId w:val="5"/>
        </w:numPr>
        <w:spacing w:line="370" w:lineRule="atLeast"/>
        <w:jc w:val="both"/>
        <w:rPr>
          <w:rFonts w:ascii="Times New Roman" w:hAnsi="Times New Roman" w:cs="Times New Roman"/>
        </w:rPr>
      </w:pPr>
      <w:r>
        <w:rPr>
          <w:rFonts w:ascii="Times New Roman" w:hAnsi="Times New Roman" w:cs="Times New Roman"/>
        </w:rPr>
        <w:t xml:space="preserve">Per quanto attiene l'operazione di acquisizione in locazione con patto di riscatto dell'immobile di Pescara denominato "La City" sotto il profilo finanziario, come già </w:t>
      </w:r>
      <w:r w:rsidR="00DA04C7">
        <w:rPr>
          <w:rFonts w:ascii="Times New Roman" w:hAnsi="Times New Roman" w:cs="Times New Roman"/>
        </w:rPr>
        <w:t>ampiamente riportato</w:t>
      </w:r>
      <w:r>
        <w:rPr>
          <w:rFonts w:ascii="Times New Roman" w:hAnsi="Times New Roman" w:cs="Times New Roman"/>
        </w:rPr>
        <w:t xml:space="preserve"> sopra, il canone annuo</w:t>
      </w:r>
      <w:r w:rsidR="00667B50">
        <w:rPr>
          <w:rFonts w:ascii="Times New Roman" w:hAnsi="Times New Roman" w:cs="Times New Roman"/>
        </w:rPr>
        <w:t xml:space="preserve"> determinato per la locazione dell'immobile</w:t>
      </w:r>
      <w:r>
        <w:rPr>
          <w:rFonts w:ascii="Times New Roman" w:hAnsi="Times New Roman" w:cs="Times New Roman"/>
        </w:rPr>
        <w:t xml:space="preserve"> ammonta ad euro 1.724.469,61</w:t>
      </w:r>
      <w:r w:rsidR="00667B50">
        <w:rPr>
          <w:rFonts w:ascii="Times New Roman" w:hAnsi="Times New Roman" w:cs="Times New Roman"/>
        </w:rPr>
        <w:t xml:space="preserve"> Iva compresa, con una variazione in aumento degli attuali fitti passivi detenuti su Pescara dalla Regione di euro 722.241,00 Iva compresa, mentre il costo di acquisto dell'immobile, nel caso la Regione eserciti tale opzione entro tre anni dall'inizio della locazione, è stato fissato in euro 42.388.900,00 Iva compresa. Nella Deliberazione di Giunta regionale 13 marzo 2015, n. 182 e relativi allegati,</w:t>
      </w:r>
      <w:r w:rsidR="009F6A1E">
        <w:rPr>
          <w:rFonts w:ascii="Times New Roman" w:hAnsi="Times New Roman" w:cs="Times New Roman"/>
        </w:rPr>
        <w:t xml:space="preserve"> per far fronte alla copertura del costo di acquisto dell'immobile, al netto dei canoni annui versati nei </w:t>
      </w:r>
      <w:r w:rsidR="006D120D">
        <w:rPr>
          <w:rFonts w:ascii="Times New Roman" w:hAnsi="Times New Roman" w:cs="Times New Roman"/>
        </w:rPr>
        <w:t xml:space="preserve">primi </w:t>
      </w:r>
      <w:r w:rsidR="009F6A1E">
        <w:rPr>
          <w:rFonts w:ascii="Times New Roman" w:hAnsi="Times New Roman" w:cs="Times New Roman"/>
        </w:rPr>
        <w:t>tre anni e scontati come anticipazioni sulla somma totale come da contratto,</w:t>
      </w:r>
      <w:r w:rsidR="00667B50">
        <w:rPr>
          <w:rFonts w:ascii="Times New Roman" w:hAnsi="Times New Roman" w:cs="Times New Roman"/>
        </w:rPr>
        <w:t xml:space="preserve"> viene predisposto un piano </w:t>
      </w:r>
      <w:r w:rsidR="00DA04C7">
        <w:rPr>
          <w:rFonts w:ascii="Times New Roman" w:hAnsi="Times New Roman" w:cs="Times New Roman"/>
        </w:rPr>
        <w:t xml:space="preserve">di </w:t>
      </w:r>
      <w:r w:rsidR="00667B50">
        <w:rPr>
          <w:rFonts w:ascii="Times New Roman" w:hAnsi="Times New Roman" w:cs="Times New Roman"/>
        </w:rPr>
        <w:t>dismissioni dell'attuale patrimonio immobiliare disponibile della Regione Abruzzo su Pescara</w:t>
      </w:r>
      <w:r w:rsidR="00010177">
        <w:rPr>
          <w:rFonts w:ascii="Times New Roman" w:hAnsi="Times New Roman" w:cs="Times New Roman"/>
        </w:rPr>
        <w:t xml:space="preserve"> e parte sulla provincia</w:t>
      </w:r>
      <w:r w:rsidR="009F6A1E">
        <w:rPr>
          <w:rFonts w:ascii="Times New Roman" w:hAnsi="Times New Roman" w:cs="Times New Roman"/>
        </w:rPr>
        <w:t>, consistente</w:t>
      </w:r>
      <w:r w:rsidR="00010177">
        <w:rPr>
          <w:rFonts w:ascii="Times New Roman" w:hAnsi="Times New Roman" w:cs="Times New Roman"/>
        </w:rPr>
        <w:t xml:space="preserve"> in otto immobili, per un ipotetico introito di euro 25.423.553,13, tale da ridurre il fabbisogno economico ad euro 11.791.938,04, per </w:t>
      </w:r>
      <w:r w:rsidR="006D120D">
        <w:rPr>
          <w:rFonts w:ascii="Times New Roman" w:hAnsi="Times New Roman" w:cs="Times New Roman"/>
        </w:rPr>
        <w:t>il</w:t>
      </w:r>
      <w:r w:rsidR="00010177">
        <w:rPr>
          <w:rFonts w:ascii="Times New Roman" w:hAnsi="Times New Roman" w:cs="Times New Roman"/>
        </w:rPr>
        <w:t xml:space="preserve"> quale si prevede, a suo volta, di farvi fronte attraverso le maggiori entrate del bilancio regionale derivante da una riduzione delle spese sostenute per il rimborso del debito regionale a partire dall'anno 2016.</w:t>
      </w:r>
    </w:p>
    <w:p w:rsidR="007104C7" w:rsidRDefault="004E4617" w:rsidP="00DA04C7">
      <w:pPr>
        <w:pStyle w:val="Paragrafoelenco"/>
        <w:spacing w:line="370" w:lineRule="atLeast"/>
        <w:ind w:left="360"/>
        <w:jc w:val="both"/>
        <w:rPr>
          <w:rFonts w:ascii="Times New Roman" w:hAnsi="Times New Roman" w:cs="Times New Roman"/>
          <w:color w:val="000000"/>
          <w:szCs w:val="24"/>
        </w:rPr>
      </w:pPr>
      <w:r>
        <w:rPr>
          <w:rFonts w:ascii="Times New Roman" w:hAnsi="Times New Roman" w:cs="Times New Roman"/>
        </w:rPr>
        <w:lastRenderedPageBreak/>
        <w:t>Pertanto</w:t>
      </w:r>
      <w:r w:rsidR="00361897">
        <w:rPr>
          <w:rFonts w:ascii="Times New Roman" w:hAnsi="Times New Roman" w:cs="Times New Roman"/>
        </w:rPr>
        <w:t xml:space="preserve">, è doveroso rammentare che il Legislatore nazionale già con il D.L. 31 maggio 2010, n. 78 convertito con modificazioni dalla L. 30 luglio 2010, n. 122, in materia di stabilità finanziaria e competitività economica, </w:t>
      </w:r>
      <w:r w:rsidR="007E67A0">
        <w:rPr>
          <w:rFonts w:ascii="Times New Roman" w:hAnsi="Times New Roman" w:cs="Times New Roman"/>
        </w:rPr>
        <w:t>ha introdotto per le regioni misure di contenimento della spesa per le locazioni passive, subordinando le operazioni di acquisto o locazione di nuovi immobili alla verifica del rispetto dei saldi strutturali di finanza pubblica.</w:t>
      </w:r>
      <w:r w:rsidR="00EB51C0">
        <w:rPr>
          <w:rFonts w:ascii="Times New Roman" w:hAnsi="Times New Roman" w:cs="Times New Roman"/>
        </w:rPr>
        <w:t xml:space="preserve"> Misure in seguito rafforzate con il D.L. 23 giugno 201</w:t>
      </w:r>
      <w:r w:rsidR="00EB51C0" w:rsidRPr="00EB51C0">
        <w:rPr>
          <w:rFonts w:ascii="Times New Roman" w:hAnsi="Times New Roman" w:cs="Times New Roman"/>
          <w:szCs w:val="24"/>
        </w:rPr>
        <w:t xml:space="preserve">1, n. 118 </w:t>
      </w:r>
      <w:r w:rsidR="00EB51C0">
        <w:rPr>
          <w:rFonts w:ascii="Times New Roman" w:hAnsi="Times New Roman" w:cs="Times New Roman"/>
          <w:szCs w:val="24"/>
        </w:rPr>
        <w:t>(</w:t>
      </w:r>
      <w:r w:rsidR="00EB51C0" w:rsidRPr="00EB51C0">
        <w:rPr>
          <w:rFonts w:ascii="Times New Roman" w:hAnsi="Times New Roman" w:cs="Times New Roman"/>
          <w:color w:val="000000"/>
          <w:szCs w:val="24"/>
        </w:rPr>
        <w:t>Disposizioni in materia di armonizzazione dei sistemi contabili e degli schemi di bilancio delle Regioni, degli enti locali e dei loro organismi, a norma degli articoli 1 e 2 della legge 5 maggio 2009, n. 42</w:t>
      </w:r>
      <w:r w:rsidR="00EB51C0">
        <w:rPr>
          <w:rFonts w:ascii="Times New Roman" w:hAnsi="Times New Roman" w:cs="Times New Roman"/>
          <w:color w:val="000000"/>
          <w:szCs w:val="24"/>
        </w:rPr>
        <w:t>),</w:t>
      </w:r>
      <w:r w:rsidR="0051562D">
        <w:rPr>
          <w:rFonts w:ascii="Times New Roman" w:hAnsi="Times New Roman" w:cs="Times New Roman"/>
          <w:color w:val="000000"/>
          <w:szCs w:val="24"/>
        </w:rPr>
        <w:t xml:space="preserve"> con il quale si prevede espressamente che le regioni devono provvedere, in caso di accertato disavanzo di amministrazione in sede di approvazione di bilancio consuntivo, a ripianare lo stesso, non oltre il termine della durata della legislatura, anche </w:t>
      </w:r>
      <w:r w:rsidR="0010449D">
        <w:rPr>
          <w:rFonts w:ascii="Times New Roman" w:hAnsi="Times New Roman" w:cs="Times New Roman"/>
          <w:color w:val="000000"/>
          <w:szCs w:val="24"/>
        </w:rPr>
        <w:t>nel corso dell'</w:t>
      </w:r>
      <w:r w:rsidR="0051562D">
        <w:rPr>
          <w:rFonts w:ascii="Times New Roman" w:hAnsi="Times New Roman" w:cs="Times New Roman"/>
          <w:color w:val="000000"/>
          <w:szCs w:val="24"/>
        </w:rPr>
        <w:t>esercizio provvisorio, attraverso un piano di rientro che preveda l'utilizzo delle economie libere, al fine di ripristinare l'equilibrio di bilancio.</w:t>
      </w:r>
      <w:r w:rsidR="0010449D">
        <w:rPr>
          <w:rFonts w:ascii="Times New Roman" w:hAnsi="Times New Roman" w:cs="Times New Roman"/>
          <w:color w:val="000000"/>
          <w:szCs w:val="24"/>
        </w:rPr>
        <w:t xml:space="preserve"> Inoltre, con l'art. 62 </w:t>
      </w:r>
      <w:r w:rsidR="00DA04C7">
        <w:rPr>
          <w:rFonts w:ascii="Times New Roman" w:hAnsi="Times New Roman" w:cs="Times New Roman"/>
          <w:color w:val="000000"/>
          <w:szCs w:val="24"/>
        </w:rPr>
        <w:t xml:space="preserve">del citato D.L. </w:t>
      </w:r>
      <w:r w:rsidR="0010449D">
        <w:rPr>
          <w:rFonts w:ascii="Times New Roman" w:hAnsi="Times New Roman" w:cs="Times New Roman"/>
          <w:color w:val="000000"/>
          <w:szCs w:val="24"/>
        </w:rPr>
        <w:t xml:space="preserve">viene esplicitamente dichiarato: </w:t>
      </w:r>
      <w:r w:rsidR="0010449D" w:rsidRPr="00190D1E">
        <w:rPr>
          <w:rFonts w:ascii="Times New Roman" w:hAnsi="Times New Roman" w:cs="Times New Roman"/>
          <w:i/>
          <w:color w:val="000000"/>
          <w:szCs w:val="24"/>
        </w:rPr>
        <w:t>"Non può essere autorizzata la contrazione di nuovo indebitamento, se non è stato approvato dal consiglio regionale il rendiconto dell'esercizio di due anni precedenti a quello al cui bilancio il nuovo</w:t>
      </w:r>
      <w:r w:rsidR="00190D1E" w:rsidRPr="00190D1E">
        <w:rPr>
          <w:rFonts w:ascii="Times New Roman" w:hAnsi="Times New Roman" w:cs="Times New Roman"/>
          <w:i/>
          <w:color w:val="000000"/>
          <w:szCs w:val="24"/>
        </w:rPr>
        <w:t xml:space="preserve"> indebitamento si riferisce... ...La legge regionale che autorizza il ricorso al debito deve specificare l'incidenza dell'operazione sui singoli esercizi finanziari futuri, nonché i mezzi necessari per la copertura degli oneri...".</w:t>
      </w:r>
      <w:r w:rsidR="00190D1E">
        <w:rPr>
          <w:rFonts w:ascii="Times New Roman" w:hAnsi="Times New Roman" w:cs="Times New Roman"/>
          <w:i/>
          <w:color w:val="000000"/>
          <w:szCs w:val="24"/>
        </w:rPr>
        <w:t xml:space="preserve"> </w:t>
      </w:r>
      <w:r w:rsidR="00190D1E">
        <w:rPr>
          <w:rFonts w:ascii="Times New Roman" w:hAnsi="Times New Roman" w:cs="Times New Roman"/>
          <w:color w:val="000000"/>
          <w:szCs w:val="24"/>
        </w:rPr>
        <w:t>Giova in merito ricordare che l'ultimo rendiconto approvato dalla Regione Abruzzo risale all'anno 2012, nel quale è stato accertato un disavan</w:t>
      </w:r>
      <w:r w:rsidR="001F6092">
        <w:rPr>
          <w:rFonts w:ascii="Times New Roman" w:hAnsi="Times New Roman" w:cs="Times New Roman"/>
          <w:color w:val="000000"/>
          <w:szCs w:val="24"/>
        </w:rPr>
        <w:t>zo di quasi 454 milioni di euro</w:t>
      </w:r>
      <w:r w:rsidR="006D120D">
        <w:rPr>
          <w:rFonts w:ascii="Times New Roman" w:hAnsi="Times New Roman" w:cs="Times New Roman"/>
          <w:color w:val="000000"/>
          <w:szCs w:val="24"/>
        </w:rPr>
        <w:t>, al quale va aggiunto il mancato riaccertamento dei residui passivi, per circa 1,5 miliardi di euro</w:t>
      </w:r>
      <w:r w:rsidR="00565398">
        <w:rPr>
          <w:rFonts w:ascii="Times New Roman" w:hAnsi="Times New Roman" w:cs="Times New Roman"/>
          <w:color w:val="000000"/>
          <w:szCs w:val="24"/>
        </w:rPr>
        <w:t xml:space="preserve"> e i continui tagli fatti dal Governo centrale negli ultimi anni alle quote di finanziamento spettanti alle Regioni</w:t>
      </w:r>
      <w:r w:rsidR="00DA04C7">
        <w:rPr>
          <w:rFonts w:ascii="Times New Roman" w:hAnsi="Times New Roman" w:cs="Times New Roman"/>
          <w:color w:val="000000"/>
          <w:szCs w:val="24"/>
        </w:rPr>
        <w:t xml:space="preserve"> in tema di Patto di Stabilità Interno</w:t>
      </w:r>
      <w:r w:rsidR="00565398">
        <w:rPr>
          <w:rFonts w:ascii="Times New Roman" w:hAnsi="Times New Roman" w:cs="Times New Roman"/>
          <w:color w:val="000000"/>
          <w:szCs w:val="24"/>
        </w:rPr>
        <w:t xml:space="preserve"> </w:t>
      </w:r>
      <w:r w:rsidR="006D120D">
        <w:rPr>
          <w:rFonts w:ascii="Times New Roman" w:hAnsi="Times New Roman" w:cs="Times New Roman"/>
          <w:color w:val="000000"/>
          <w:szCs w:val="24"/>
        </w:rPr>
        <w:t xml:space="preserve">che, di fatto, potrebbero </w:t>
      </w:r>
      <w:r>
        <w:rPr>
          <w:rFonts w:ascii="Times New Roman" w:hAnsi="Times New Roman" w:cs="Times New Roman"/>
          <w:color w:val="000000"/>
          <w:szCs w:val="24"/>
        </w:rPr>
        <w:t>rendere</w:t>
      </w:r>
      <w:r w:rsidR="00565398">
        <w:rPr>
          <w:rFonts w:ascii="Times New Roman" w:hAnsi="Times New Roman" w:cs="Times New Roman"/>
          <w:color w:val="000000"/>
          <w:szCs w:val="24"/>
        </w:rPr>
        <w:t xml:space="preserve"> insostenibil</w:t>
      </w:r>
      <w:r>
        <w:rPr>
          <w:rFonts w:ascii="Times New Roman" w:hAnsi="Times New Roman" w:cs="Times New Roman"/>
          <w:color w:val="000000"/>
          <w:szCs w:val="24"/>
        </w:rPr>
        <w:t>e</w:t>
      </w:r>
      <w:r w:rsidR="00565398">
        <w:rPr>
          <w:rFonts w:ascii="Times New Roman" w:hAnsi="Times New Roman" w:cs="Times New Roman"/>
          <w:color w:val="000000"/>
          <w:szCs w:val="24"/>
        </w:rPr>
        <w:t xml:space="preserve"> </w:t>
      </w:r>
      <w:r>
        <w:rPr>
          <w:rFonts w:ascii="Times New Roman" w:hAnsi="Times New Roman" w:cs="Times New Roman"/>
          <w:color w:val="000000"/>
          <w:szCs w:val="24"/>
        </w:rPr>
        <w:t>il debito regionale</w:t>
      </w:r>
      <w:r w:rsidR="001F6092">
        <w:rPr>
          <w:rFonts w:ascii="Times New Roman" w:hAnsi="Times New Roman" w:cs="Times New Roman"/>
          <w:color w:val="000000"/>
          <w:szCs w:val="24"/>
        </w:rPr>
        <w:t xml:space="preserve">. Appare, </w:t>
      </w:r>
      <w:r w:rsidR="00777D19">
        <w:rPr>
          <w:rFonts w:ascii="Times New Roman" w:hAnsi="Times New Roman" w:cs="Times New Roman"/>
          <w:color w:val="000000"/>
          <w:szCs w:val="24"/>
        </w:rPr>
        <w:t xml:space="preserve">quindi, obbligatorio come le economie libere derivanti dalla riduzione della spesa per il rimborso di un </w:t>
      </w:r>
      <w:r w:rsidR="006D120D">
        <w:rPr>
          <w:rFonts w:ascii="Times New Roman" w:hAnsi="Times New Roman" w:cs="Times New Roman"/>
          <w:color w:val="000000"/>
          <w:szCs w:val="24"/>
        </w:rPr>
        <w:t>circoscritto</w:t>
      </w:r>
      <w:r w:rsidR="00777D19">
        <w:rPr>
          <w:rFonts w:ascii="Times New Roman" w:hAnsi="Times New Roman" w:cs="Times New Roman"/>
          <w:color w:val="000000"/>
          <w:szCs w:val="24"/>
        </w:rPr>
        <w:t xml:space="preserve"> debito regionale, ipotizzate a partire dall'anno 2016</w:t>
      </w:r>
      <w:r w:rsidR="00DA04C7">
        <w:rPr>
          <w:rFonts w:ascii="Times New Roman" w:hAnsi="Times New Roman" w:cs="Times New Roman"/>
          <w:color w:val="000000"/>
          <w:szCs w:val="24"/>
        </w:rPr>
        <w:t xml:space="preserve"> dagli Uffici regionali </w:t>
      </w:r>
      <w:r w:rsidR="00777D19">
        <w:rPr>
          <w:rFonts w:ascii="Times New Roman" w:hAnsi="Times New Roman" w:cs="Times New Roman"/>
          <w:color w:val="000000"/>
          <w:szCs w:val="24"/>
        </w:rPr>
        <w:t xml:space="preserve">non possano essere utilizzate per l'acquisto di nuovi immobili, ma debbano essere destinate a ripianare il disavanzo di amministrazione accertato. </w:t>
      </w:r>
      <w:r w:rsidR="006D120D">
        <w:rPr>
          <w:rFonts w:ascii="Times New Roman" w:hAnsi="Times New Roman" w:cs="Times New Roman"/>
          <w:color w:val="000000"/>
          <w:szCs w:val="24"/>
        </w:rPr>
        <w:t>Si può rilevare, altresì, come i</w:t>
      </w:r>
      <w:r w:rsidR="00777D19">
        <w:rPr>
          <w:rFonts w:ascii="Times New Roman" w:hAnsi="Times New Roman" w:cs="Times New Roman"/>
          <w:color w:val="000000"/>
          <w:szCs w:val="24"/>
        </w:rPr>
        <w:t>l piano finanziario redatto per far fronte alla spesa per l'acquisto dell'i</w:t>
      </w:r>
      <w:r w:rsidR="006D120D">
        <w:rPr>
          <w:rFonts w:ascii="Times New Roman" w:hAnsi="Times New Roman" w:cs="Times New Roman"/>
          <w:color w:val="000000"/>
          <w:szCs w:val="24"/>
        </w:rPr>
        <w:t>mmobile "La City", sopra dettagliato</w:t>
      </w:r>
      <w:r w:rsidR="00777D19">
        <w:rPr>
          <w:rFonts w:ascii="Times New Roman" w:hAnsi="Times New Roman" w:cs="Times New Roman"/>
          <w:color w:val="000000"/>
          <w:szCs w:val="24"/>
        </w:rPr>
        <w:t xml:space="preserve">, </w:t>
      </w:r>
      <w:r w:rsidR="006356E1">
        <w:rPr>
          <w:rFonts w:ascii="Times New Roman" w:hAnsi="Times New Roman" w:cs="Times New Roman"/>
          <w:color w:val="000000"/>
          <w:szCs w:val="24"/>
        </w:rPr>
        <w:t>a nostro avviso, non rispetterebbe</w:t>
      </w:r>
      <w:r w:rsidR="00777D19">
        <w:rPr>
          <w:rFonts w:ascii="Times New Roman" w:hAnsi="Times New Roman" w:cs="Times New Roman"/>
          <w:color w:val="000000"/>
          <w:szCs w:val="24"/>
        </w:rPr>
        <w:t xml:space="preserve"> nessuno dei principi introdotti dall'art. 3 del D.L. 23 giugno 2011, n. 118, </w:t>
      </w:r>
      <w:r w:rsidR="00BC3618">
        <w:rPr>
          <w:rFonts w:ascii="Times New Roman" w:hAnsi="Times New Roman" w:cs="Times New Roman"/>
          <w:color w:val="000000"/>
          <w:szCs w:val="24"/>
        </w:rPr>
        <w:t>riferiti a</w:t>
      </w:r>
      <w:r w:rsidR="00777D19">
        <w:rPr>
          <w:rFonts w:ascii="Times New Roman" w:hAnsi="Times New Roman" w:cs="Times New Roman"/>
          <w:color w:val="000000"/>
          <w:szCs w:val="24"/>
        </w:rPr>
        <w:t xml:space="preserve">ll'equilibrio di bilancio, </w:t>
      </w:r>
      <w:r w:rsidR="00BC3618">
        <w:rPr>
          <w:rFonts w:ascii="Times New Roman" w:hAnsi="Times New Roman" w:cs="Times New Roman"/>
          <w:color w:val="000000"/>
          <w:szCs w:val="24"/>
        </w:rPr>
        <w:t>a</w:t>
      </w:r>
      <w:r w:rsidR="00777D19">
        <w:rPr>
          <w:rFonts w:ascii="Times New Roman" w:hAnsi="Times New Roman" w:cs="Times New Roman"/>
          <w:color w:val="000000"/>
          <w:szCs w:val="24"/>
        </w:rPr>
        <w:t xml:space="preserve">lla congruità, </w:t>
      </w:r>
      <w:r w:rsidR="00BC3618">
        <w:rPr>
          <w:rFonts w:ascii="Times New Roman" w:hAnsi="Times New Roman" w:cs="Times New Roman"/>
          <w:color w:val="000000"/>
          <w:szCs w:val="24"/>
        </w:rPr>
        <w:t>a</w:t>
      </w:r>
      <w:r w:rsidR="00777D19">
        <w:rPr>
          <w:rFonts w:ascii="Times New Roman" w:hAnsi="Times New Roman" w:cs="Times New Roman"/>
          <w:color w:val="000000"/>
          <w:szCs w:val="24"/>
        </w:rPr>
        <w:t xml:space="preserve">lla prudenza, </w:t>
      </w:r>
      <w:r w:rsidR="00BC3618">
        <w:rPr>
          <w:rFonts w:ascii="Times New Roman" w:hAnsi="Times New Roman" w:cs="Times New Roman"/>
          <w:color w:val="000000"/>
          <w:szCs w:val="24"/>
        </w:rPr>
        <w:t>a</w:t>
      </w:r>
      <w:r w:rsidR="00777D19">
        <w:rPr>
          <w:rFonts w:ascii="Times New Roman" w:hAnsi="Times New Roman" w:cs="Times New Roman"/>
          <w:color w:val="000000"/>
          <w:szCs w:val="24"/>
        </w:rPr>
        <w:t xml:space="preserve">lla veridicità, </w:t>
      </w:r>
      <w:r w:rsidR="00BC3618">
        <w:rPr>
          <w:rFonts w:ascii="Times New Roman" w:hAnsi="Times New Roman" w:cs="Times New Roman"/>
          <w:color w:val="000000"/>
          <w:szCs w:val="24"/>
        </w:rPr>
        <w:t>a</w:t>
      </w:r>
      <w:r w:rsidR="0064404A">
        <w:rPr>
          <w:rFonts w:ascii="Times New Roman" w:hAnsi="Times New Roman" w:cs="Times New Roman"/>
          <w:color w:val="000000"/>
          <w:szCs w:val="24"/>
        </w:rPr>
        <w:t xml:space="preserve">lla </w:t>
      </w:r>
      <w:r w:rsidR="00777D19">
        <w:rPr>
          <w:rFonts w:ascii="Times New Roman" w:hAnsi="Times New Roman" w:cs="Times New Roman"/>
          <w:color w:val="000000"/>
          <w:szCs w:val="24"/>
        </w:rPr>
        <w:t>attendibilit</w:t>
      </w:r>
      <w:r w:rsidR="0064404A">
        <w:rPr>
          <w:rFonts w:ascii="Times New Roman" w:hAnsi="Times New Roman" w:cs="Times New Roman"/>
          <w:color w:val="000000"/>
          <w:szCs w:val="24"/>
        </w:rPr>
        <w:t xml:space="preserve">à e </w:t>
      </w:r>
      <w:r w:rsidR="00BC3618">
        <w:rPr>
          <w:rFonts w:ascii="Times New Roman" w:hAnsi="Times New Roman" w:cs="Times New Roman"/>
          <w:color w:val="000000"/>
          <w:szCs w:val="24"/>
        </w:rPr>
        <w:t>a</w:t>
      </w:r>
      <w:r w:rsidR="0064404A">
        <w:rPr>
          <w:rFonts w:ascii="Times New Roman" w:hAnsi="Times New Roman" w:cs="Times New Roman"/>
          <w:color w:val="000000"/>
          <w:szCs w:val="24"/>
        </w:rPr>
        <w:t>lla correttezza</w:t>
      </w:r>
      <w:r w:rsidR="00BC3618">
        <w:rPr>
          <w:rFonts w:ascii="Times New Roman" w:hAnsi="Times New Roman" w:cs="Times New Roman"/>
          <w:color w:val="000000"/>
          <w:szCs w:val="24"/>
        </w:rPr>
        <w:t xml:space="preserve"> del provvedimento amministrativo</w:t>
      </w:r>
      <w:r w:rsidR="0064404A">
        <w:rPr>
          <w:rFonts w:ascii="Times New Roman" w:hAnsi="Times New Roman" w:cs="Times New Roman"/>
          <w:color w:val="000000"/>
          <w:szCs w:val="24"/>
        </w:rPr>
        <w:t>.</w:t>
      </w:r>
      <w:r w:rsidR="0007611E">
        <w:rPr>
          <w:rFonts w:ascii="Times New Roman" w:hAnsi="Times New Roman" w:cs="Times New Roman"/>
          <w:color w:val="000000"/>
          <w:szCs w:val="24"/>
        </w:rPr>
        <w:t xml:space="preserve"> Infatti,</w:t>
      </w:r>
      <w:r w:rsidR="00F87ED0">
        <w:rPr>
          <w:rFonts w:ascii="Times New Roman" w:hAnsi="Times New Roman" w:cs="Times New Roman"/>
          <w:color w:val="000000"/>
          <w:szCs w:val="24"/>
        </w:rPr>
        <w:t xml:space="preserve"> sembrerebbe</w:t>
      </w:r>
      <w:r w:rsidR="009B0582">
        <w:rPr>
          <w:rFonts w:ascii="Times New Roman" w:hAnsi="Times New Roman" w:cs="Times New Roman"/>
          <w:color w:val="000000"/>
          <w:szCs w:val="24"/>
        </w:rPr>
        <w:t xml:space="preserve"> che</w:t>
      </w:r>
      <w:r w:rsidR="0007611E">
        <w:rPr>
          <w:rFonts w:ascii="Times New Roman" w:hAnsi="Times New Roman" w:cs="Times New Roman"/>
          <w:color w:val="000000"/>
          <w:szCs w:val="24"/>
        </w:rPr>
        <w:t xml:space="preserve"> le economie libere non </w:t>
      </w:r>
      <w:r w:rsidR="009B0582">
        <w:rPr>
          <w:rFonts w:ascii="Times New Roman" w:hAnsi="Times New Roman" w:cs="Times New Roman"/>
          <w:color w:val="000000"/>
          <w:szCs w:val="24"/>
        </w:rPr>
        <w:lastRenderedPageBreak/>
        <w:t>vengano</w:t>
      </w:r>
      <w:r w:rsidR="0007611E">
        <w:rPr>
          <w:rFonts w:ascii="Times New Roman" w:hAnsi="Times New Roman" w:cs="Times New Roman"/>
          <w:color w:val="000000"/>
          <w:szCs w:val="24"/>
        </w:rPr>
        <w:t xml:space="preserve"> impiegate, come detto, per il perseguimento del pareggio finanziario, attraverso una rigorosa valutazione di tutti i flussi di entrata e di spesa che ogni amministrazione pubblica pone strategicamente da dover realizzare nel suo continuo operare nella comunità amministrata. </w:t>
      </w:r>
      <w:r w:rsidR="009B0582">
        <w:rPr>
          <w:rFonts w:ascii="Times New Roman" w:hAnsi="Times New Roman" w:cs="Times New Roman"/>
          <w:color w:val="000000"/>
          <w:szCs w:val="24"/>
        </w:rPr>
        <w:t>Sembrerebbe che non vengano</w:t>
      </w:r>
      <w:r w:rsidR="0007611E">
        <w:rPr>
          <w:rFonts w:ascii="Times New Roman" w:hAnsi="Times New Roman" w:cs="Times New Roman"/>
          <w:color w:val="000000"/>
          <w:szCs w:val="24"/>
        </w:rPr>
        <w:t xml:space="preserve"> adeguatamente verificati i mezzi disponibili impiegati per il raggiungimento del fine stabilito, rispetto alle reali condizioni di natura economica, patrimoniale e finanziaria della Regione Abruzzo, senza una rigorosa analisi</w:t>
      </w:r>
      <w:r w:rsidR="00646507">
        <w:rPr>
          <w:rFonts w:ascii="Times New Roman" w:hAnsi="Times New Roman" w:cs="Times New Roman"/>
          <w:color w:val="000000"/>
          <w:szCs w:val="24"/>
        </w:rPr>
        <w:t xml:space="preserve"> di controllo</w:t>
      </w:r>
      <w:r w:rsidR="0007611E">
        <w:rPr>
          <w:rFonts w:ascii="Times New Roman" w:hAnsi="Times New Roman" w:cs="Times New Roman"/>
          <w:color w:val="000000"/>
          <w:szCs w:val="24"/>
        </w:rPr>
        <w:t xml:space="preserve"> delle poste messe in campo</w:t>
      </w:r>
      <w:r w:rsidR="00646507">
        <w:rPr>
          <w:rFonts w:ascii="Times New Roman" w:hAnsi="Times New Roman" w:cs="Times New Roman"/>
          <w:color w:val="000000"/>
          <w:szCs w:val="24"/>
        </w:rPr>
        <w:t xml:space="preserve">, rispetto, anche, ad analisi di tipo storico e programmatico </w:t>
      </w:r>
      <w:r w:rsidR="00BC3618">
        <w:rPr>
          <w:rFonts w:ascii="Times New Roman" w:hAnsi="Times New Roman" w:cs="Times New Roman"/>
          <w:color w:val="000000"/>
          <w:szCs w:val="24"/>
        </w:rPr>
        <w:t>e</w:t>
      </w:r>
      <w:r w:rsidR="00646507">
        <w:rPr>
          <w:rFonts w:ascii="Times New Roman" w:hAnsi="Times New Roman" w:cs="Times New Roman"/>
          <w:color w:val="000000"/>
          <w:szCs w:val="24"/>
        </w:rPr>
        <w:t xml:space="preserve">d altri idonei parametri di riferimento, </w:t>
      </w:r>
      <w:r w:rsidR="00BC3618">
        <w:rPr>
          <w:rFonts w:ascii="Times New Roman" w:hAnsi="Times New Roman" w:cs="Times New Roman"/>
          <w:color w:val="000000"/>
          <w:szCs w:val="24"/>
        </w:rPr>
        <w:t>rendendo inattendibile</w:t>
      </w:r>
      <w:r w:rsidR="00646507">
        <w:rPr>
          <w:rFonts w:ascii="Times New Roman" w:hAnsi="Times New Roman" w:cs="Times New Roman"/>
          <w:color w:val="000000"/>
          <w:szCs w:val="24"/>
        </w:rPr>
        <w:t xml:space="preserve"> l'operazione prospettata.</w:t>
      </w:r>
      <w:r w:rsidR="0007611E">
        <w:rPr>
          <w:rFonts w:ascii="Times New Roman" w:hAnsi="Times New Roman" w:cs="Times New Roman"/>
          <w:color w:val="000000"/>
          <w:szCs w:val="24"/>
        </w:rPr>
        <w:t xml:space="preserve"> </w:t>
      </w:r>
      <w:r w:rsidR="00646507">
        <w:rPr>
          <w:rFonts w:ascii="Times New Roman" w:hAnsi="Times New Roman" w:cs="Times New Roman"/>
          <w:color w:val="000000"/>
          <w:szCs w:val="24"/>
        </w:rPr>
        <w:t xml:space="preserve">E' tacito, </w:t>
      </w:r>
      <w:r w:rsidR="00BC3618">
        <w:rPr>
          <w:rFonts w:ascii="Times New Roman" w:hAnsi="Times New Roman" w:cs="Times New Roman"/>
          <w:color w:val="000000"/>
          <w:szCs w:val="24"/>
        </w:rPr>
        <w:t xml:space="preserve">quindi, </w:t>
      </w:r>
      <w:r w:rsidR="00646507">
        <w:rPr>
          <w:rFonts w:ascii="Times New Roman" w:hAnsi="Times New Roman" w:cs="Times New Roman"/>
          <w:color w:val="000000"/>
          <w:szCs w:val="24"/>
        </w:rPr>
        <w:t>come i</w:t>
      </w:r>
      <w:r w:rsidR="0007611E">
        <w:rPr>
          <w:rFonts w:ascii="Times New Roman" w:hAnsi="Times New Roman" w:cs="Times New Roman"/>
          <w:color w:val="000000"/>
          <w:szCs w:val="24"/>
        </w:rPr>
        <w:t>l piano di dismissioni</w:t>
      </w:r>
      <w:r w:rsidR="001C2142">
        <w:rPr>
          <w:rFonts w:ascii="Times New Roman" w:hAnsi="Times New Roman" w:cs="Times New Roman"/>
          <w:color w:val="000000"/>
          <w:szCs w:val="24"/>
        </w:rPr>
        <w:t>, a nostro avviso, apparirebbe</w:t>
      </w:r>
      <w:r w:rsidR="0007611E">
        <w:rPr>
          <w:rFonts w:ascii="Times New Roman" w:hAnsi="Times New Roman" w:cs="Times New Roman"/>
          <w:color w:val="000000"/>
          <w:szCs w:val="24"/>
        </w:rPr>
        <w:t xml:space="preserve">, chiaramente, </w:t>
      </w:r>
      <w:r w:rsidR="001C2142">
        <w:rPr>
          <w:rFonts w:ascii="Times New Roman" w:hAnsi="Times New Roman" w:cs="Times New Roman"/>
          <w:color w:val="000000"/>
          <w:szCs w:val="24"/>
        </w:rPr>
        <w:t xml:space="preserve">come </w:t>
      </w:r>
      <w:r w:rsidR="0007611E">
        <w:rPr>
          <w:rFonts w:ascii="Times New Roman" w:hAnsi="Times New Roman" w:cs="Times New Roman"/>
          <w:color w:val="000000"/>
          <w:szCs w:val="24"/>
        </w:rPr>
        <w:t>ipotetico e generico, senza alcuna garanzia</w:t>
      </w:r>
      <w:r w:rsidR="00646507">
        <w:rPr>
          <w:rFonts w:ascii="Times New Roman" w:hAnsi="Times New Roman" w:cs="Times New Roman"/>
          <w:color w:val="000000"/>
          <w:szCs w:val="24"/>
        </w:rPr>
        <w:t xml:space="preserve">, in totale mancanza di una previsione temporale certa. Basterebbe, a supporto di tali </w:t>
      </w:r>
      <w:r w:rsidR="00BC3618">
        <w:rPr>
          <w:rFonts w:ascii="Times New Roman" w:hAnsi="Times New Roman" w:cs="Times New Roman"/>
          <w:color w:val="000000"/>
          <w:szCs w:val="24"/>
        </w:rPr>
        <w:t>argomentazioni</w:t>
      </w:r>
      <w:r w:rsidR="00646507">
        <w:rPr>
          <w:rFonts w:ascii="Times New Roman" w:hAnsi="Times New Roman" w:cs="Times New Roman"/>
          <w:color w:val="000000"/>
          <w:szCs w:val="24"/>
        </w:rPr>
        <w:t xml:space="preserve">, </w:t>
      </w:r>
      <w:r w:rsidR="00BC3618">
        <w:rPr>
          <w:rFonts w:ascii="Times New Roman" w:hAnsi="Times New Roman" w:cs="Times New Roman"/>
          <w:color w:val="000000"/>
          <w:szCs w:val="24"/>
        </w:rPr>
        <w:t>elencare</w:t>
      </w:r>
      <w:r w:rsidR="00646507">
        <w:rPr>
          <w:rFonts w:ascii="Times New Roman" w:hAnsi="Times New Roman" w:cs="Times New Roman"/>
          <w:color w:val="000000"/>
          <w:szCs w:val="24"/>
        </w:rPr>
        <w:t xml:space="preserve"> le numerose aste di </w:t>
      </w:r>
      <w:r w:rsidR="00BC3618">
        <w:rPr>
          <w:rFonts w:ascii="Times New Roman" w:hAnsi="Times New Roman" w:cs="Times New Roman"/>
          <w:color w:val="000000"/>
          <w:szCs w:val="24"/>
        </w:rPr>
        <w:t xml:space="preserve">vendita degli </w:t>
      </w:r>
      <w:r w:rsidR="00646507">
        <w:rPr>
          <w:rFonts w:ascii="Times New Roman" w:hAnsi="Times New Roman" w:cs="Times New Roman"/>
          <w:color w:val="000000"/>
          <w:szCs w:val="24"/>
        </w:rPr>
        <w:t>immobili d</w:t>
      </w:r>
      <w:r w:rsidR="00BC3618">
        <w:rPr>
          <w:rFonts w:ascii="Times New Roman" w:hAnsi="Times New Roman" w:cs="Times New Roman"/>
          <w:color w:val="000000"/>
          <w:szCs w:val="24"/>
        </w:rPr>
        <w:t>ello Stato andate deserte o, in alcuni casi, finite con introiti notevolmente inferiori rispetto a</w:t>
      </w:r>
      <w:r w:rsidR="00DA04C7">
        <w:rPr>
          <w:rFonts w:ascii="Times New Roman" w:hAnsi="Times New Roman" w:cs="Times New Roman"/>
          <w:color w:val="000000"/>
          <w:szCs w:val="24"/>
        </w:rPr>
        <w:t>lle stime iniziali poste a base d'asta.</w:t>
      </w:r>
      <w:r w:rsidR="00646507">
        <w:rPr>
          <w:rFonts w:ascii="Times New Roman" w:hAnsi="Times New Roman" w:cs="Times New Roman"/>
          <w:color w:val="000000"/>
          <w:szCs w:val="24"/>
        </w:rPr>
        <w:t xml:space="preserve"> </w:t>
      </w:r>
    </w:p>
    <w:p w:rsidR="00787F2A" w:rsidRDefault="007104C7" w:rsidP="00DA04C7">
      <w:pPr>
        <w:pStyle w:val="Paragrafoelenco"/>
        <w:spacing w:line="370" w:lineRule="atLeast"/>
        <w:ind w:left="360"/>
        <w:jc w:val="both"/>
        <w:rPr>
          <w:rFonts w:ascii="Times New Roman" w:hAnsi="Times New Roman" w:cs="Times New Roman"/>
          <w:color w:val="000000"/>
          <w:szCs w:val="24"/>
        </w:rPr>
      </w:pPr>
      <w:r>
        <w:rPr>
          <w:rFonts w:ascii="Times New Roman" w:hAnsi="Times New Roman" w:cs="Times New Roman"/>
          <w:color w:val="000000"/>
          <w:szCs w:val="24"/>
        </w:rPr>
        <w:t xml:space="preserve">Un acquisto, quindi, </w:t>
      </w:r>
      <w:r w:rsidR="001C2142">
        <w:rPr>
          <w:rFonts w:ascii="Times New Roman" w:hAnsi="Times New Roman" w:cs="Times New Roman"/>
          <w:color w:val="000000"/>
          <w:szCs w:val="24"/>
        </w:rPr>
        <w:t xml:space="preserve">sembrerebbe </w:t>
      </w:r>
      <w:r>
        <w:rPr>
          <w:rFonts w:ascii="Times New Roman" w:hAnsi="Times New Roman" w:cs="Times New Roman"/>
          <w:color w:val="000000"/>
          <w:szCs w:val="24"/>
        </w:rPr>
        <w:t>senza adeguate coperture certe che porterà la</w:t>
      </w:r>
      <w:r w:rsidR="00646507">
        <w:rPr>
          <w:rFonts w:ascii="Times New Roman" w:hAnsi="Times New Roman" w:cs="Times New Roman"/>
          <w:color w:val="000000"/>
          <w:szCs w:val="24"/>
        </w:rPr>
        <w:t xml:space="preserve"> Regione</w:t>
      </w:r>
      <w:r>
        <w:rPr>
          <w:rFonts w:ascii="Times New Roman" w:hAnsi="Times New Roman" w:cs="Times New Roman"/>
          <w:color w:val="000000"/>
          <w:szCs w:val="24"/>
        </w:rPr>
        <w:t>, con la firma del contratto, a</w:t>
      </w:r>
      <w:r w:rsidR="00D13896">
        <w:rPr>
          <w:rFonts w:ascii="Times New Roman" w:hAnsi="Times New Roman" w:cs="Times New Roman"/>
          <w:color w:val="000000"/>
          <w:szCs w:val="24"/>
        </w:rPr>
        <w:t>ll'assunzione di nuovi e maggiori oneri, certi</w:t>
      </w:r>
      <w:r>
        <w:rPr>
          <w:rFonts w:ascii="Times New Roman" w:hAnsi="Times New Roman" w:cs="Times New Roman"/>
          <w:color w:val="000000"/>
          <w:szCs w:val="24"/>
        </w:rPr>
        <w:t xml:space="preserve"> e ricorrenti, per</w:t>
      </w:r>
      <w:r w:rsidR="00D13896">
        <w:rPr>
          <w:rFonts w:ascii="Times New Roman" w:hAnsi="Times New Roman" w:cs="Times New Roman"/>
          <w:color w:val="000000"/>
          <w:szCs w:val="24"/>
        </w:rPr>
        <w:t xml:space="preserve"> far fronte al</w:t>
      </w:r>
      <w:r>
        <w:rPr>
          <w:rFonts w:ascii="Times New Roman" w:hAnsi="Times New Roman" w:cs="Times New Roman"/>
          <w:color w:val="000000"/>
          <w:szCs w:val="24"/>
        </w:rPr>
        <w:t xml:space="preserve"> </w:t>
      </w:r>
      <w:r w:rsidR="00646507">
        <w:rPr>
          <w:rFonts w:ascii="Times New Roman" w:hAnsi="Times New Roman" w:cs="Times New Roman"/>
          <w:color w:val="000000"/>
          <w:szCs w:val="24"/>
        </w:rPr>
        <w:t>canone annuo di</w:t>
      </w:r>
      <w:r>
        <w:rPr>
          <w:rFonts w:ascii="Times New Roman" w:hAnsi="Times New Roman" w:cs="Times New Roman"/>
          <w:color w:val="000000"/>
          <w:szCs w:val="24"/>
        </w:rPr>
        <w:t xml:space="preserve"> euro</w:t>
      </w:r>
      <w:r w:rsidR="00646507">
        <w:rPr>
          <w:rFonts w:ascii="Times New Roman" w:hAnsi="Times New Roman" w:cs="Times New Roman"/>
          <w:color w:val="000000"/>
          <w:szCs w:val="24"/>
        </w:rPr>
        <w:t xml:space="preserve"> 1.724.469,61</w:t>
      </w:r>
      <w:r w:rsidR="00D13896">
        <w:rPr>
          <w:rFonts w:ascii="Times New Roman" w:hAnsi="Times New Roman" w:cs="Times New Roman"/>
          <w:color w:val="000000"/>
          <w:szCs w:val="24"/>
        </w:rPr>
        <w:t xml:space="preserve"> dell'immobile "La City"</w:t>
      </w:r>
      <w:r w:rsidR="00646507">
        <w:rPr>
          <w:rFonts w:ascii="Times New Roman" w:hAnsi="Times New Roman" w:cs="Times New Roman"/>
          <w:color w:val="000000"/>
          <w:szCs w:val="24"/>
        </w:rPr>
        <w:t xml:space="preserve">, </w:t>
      </w:r>
      <w:r>
        <w:rPr>
          <w:rFonts w:ascii="Times New Roman" w:hAnsi="Times New Roman" w:cs="Times New Roman"/>
          <w:color w:val="000000"/>
          <w:szCs w:val="24"/>
        </w:rPr>
        <w:t>r</w:t>
      </w:r>
      <w:r w:rsidR="00646507">
        <w:rPr>
          <w:rFonts w:ascii="Times New Roman" w:hAnsi="Times New Roman" w:cs="Times New Roman"/>
          <w:color w:val="000000"/>
          <w:szCs w:val="24"/>
        </w:rPr>
        <w:t>ispetto ai canoni attuali</w:t>
      </w:r>
      <w:r>
        <w:rPr>
          <w:rFonts w:ascii="Times New Roman" w:hAnsi="Times New Roman" w:cs="Times New Roman"/>
          <w:color w:val="000000"/>
          <w:szCs w:val="24"/>
        </w:rPr>
        <w:t xml:space="preserve"> </w:t>
      </w:r>
      <w:r w:rsidR="00D13896">
        <w:rPr>
          <w:rFonts w:ascii="Times New Roman" w:hAnsi="Times New Roman" w:cs="Times New Roman"/>
          <w:color w:val="000000"/>
          <w:szCs w:val="24"/>
        </w:rPr>
        <w:t xml:space="preserve">degli immobili detenuti </w:t>
      </w:r>
      <w:r>
        <w:rPr>
          <w:rFonts w:ascii="Times New Roman" w:hAnsi="Times New Roman" w:cs="Times New Roman"/>
          <w:color w:val="000000"/>
          <w:szCs w:val="24"/>
        </w:rPr>
        <w:t xml:space="preserve">su Pescara. In </w:t>
      </w:r>
      <w:r w:rsidR="00D13896">
        <w:rPr>
          <w:rFonts w:ascii="Times New Roman" w:hAnsi="Times New Roman" w:cs="Times New Roman"/>
          <w:color w:val="000000"/>
          <w:szCs w:val="24"/>
        </w:rPr>
        <w:t>tale contesto</w:t>
      </w:r>
      <w:r>
        <w:rPr>
          <w:rFonts w:ascii="Times New Roman" w:hAnsi="Times New Roman" w:cs="Times New Roman"/>
          <w:color w:val="000000"/>
          <w:szCs w:val="24"/>
        </w:rPr>
        <w:t>, merita di essere citata la L. 31 dicembre 2009, n. 196, con la quale il Legislatore nazionale</w:t>
      </w:r>
      <w:r w:rsidR="00D7761D">
        <w:rPr>
          <w:rFonts w:ascii="Times New Roman" w:hAnsi="Times New Roman" w:cs="Times New Roman"/>
          <w:color w:val="000000"/>
          <w:szCs w:val="24"/>
        </w:rPr>
        <w:t xml:space="preserve">, ai sensi dell'art. 81 della Costituzione, introduce il principio della copertura finanziaria e della clausola di salvaguardia, esteso agli atti legislativi e amministrativi delle </w:t>
      </w:r>
      <w:r w:rsidR="00DA04C7">
        <w:rPr>
          <w:rFonts w:ascii="Times New Roman" w:hAnsi="Times New Roman" w:cs="Times New Roman"/>
          <w:color w:val="000000"/>
          <w:szCs w:val="24"/>
        </w:rPr>
        <w:t>R</w:t>
      </w:r>
      <w:r w:rsidR="00D7761D">
        <w:rPr>
          <w:rFonts w:ascii="Times New Roman" w:hAnsi="Times New Roman" w:cs="Times New Roman"/>
          <w:color w:val="000000"/>
          <w:szCs w:val="24"/>
        </w:rPr>
        <w:t>egioni. In sostanza</w:t>
      </w:r>
      <w:r w:rsidR="00986786">
        <w:rPr>
          <w:rFonts w:ascii="Times New Roman" w:hAnsi="Times New Roman" w:cs="Times New Roman"/>
          <w:color w:val="000000"/>
          <w:szCs w:val="24"/>
        </w:rPr>
        <w:t>,</w:t>
      </w:r>
      <w:r w:rsidR="00DA04C7">
        <w:rPr>
          <w:rFonts w:ascii="Times New Roman" w:hAnsi="Times New Roman" w:cs="Times New Roman"/>
          <w:color w:val="000000"/>
          <w:szCs w:val="24"/>
        </w:rPr>
        <w:t xml:space="preserve"> con questa norma </w:t>
      </w:r>
      <w:r w:rsidR="00986786">
        <w:rPr>
          <w:rFonts w:ascii="Times New Roman" w:hAnsi="Times New Roman" w:cs="Times New Roman"/>
          <w:color w:val="000000"/>
          <w:szCs w:val="24"/>
        </w:rPr>
        <w:t xml:space="preserve">si </w:t>
      </w:r>
      <w:r w:rsidR="006356E1">
        <w:rPr>
          <w:rFonts w:ascii="Times New Roman" w:hAnsi="Times New Roman" w:cs="Times New Roman"/>
          <w:color w:val="000000"/>
          <w:szCs w:val="24"/>
        </w:rPr>
        <w:t>stabilisce</w:t>
      </w:r>
      <w:r w:rsidR="00986786">
        <w:rPr>
          <w:rFonts w:ascii="Times New Roman" w:hAnsi="Times New Roman" w:cs="Times New Roman"/>
          <w:color w:val="000000"/>
          <w:szCs w:val="24"/>
        </w:rPr>
        <w:t xml:space="preserve"> che</w:t>
      </w:r>
      <w:r w:rsidR="00D7761D">
        <w:rPr>
          <w:rFonts w:ascii="Times New Roman" w:hAnsi="Times New Roman" w:cs="Times New Roman"/>
          <w:color w:val="000000"/>
          <w:szCs w:val="24"/>
        </w:rPr>
        <w:t xml:space="preserve"> quando </w:t>
      </w:r>
      <w:r w:rsidR="00DA04C7">
        <w:rPr>
          <w:rFonts w:ascii="Times New Roman" w:hAnsi="Times New Roman" w:cs="Times New Roman"/>
          <w:color w:val="000000"/>
          <w:szCs w:val="24"/>
        </w:rPr>
        <w:t>i provvedimenti</w:t>
      </w:r>
      <w:r w:rsidR="00D7761D">
        <w:rPr>
          <w:rFonts w:ascii="Times New Roman" w:hAnsi="Times New Roman" w:cs="Times New Roman"/>
          <w:color w:val="000000"/>
          <w:szCs w:val="24"/>
        </w:rPr>
        <w:t xml:space="preserve"> comportino nuovi o maggiori oneri, </w:t>
      </w:r>
      <w:r w:rsidR="00DA04C7">
        <w:rPr>
          <w:rFonts w:ascii="Times New Roman" w:hAnsi="Times New Roman" w:cs="Times New Roman"/>
          <w:color w:val="000000"/>
          <w:szCs w:val="24"/>
        </w:rPr>
        <w:t>negli stessi debbano</w:t>
      </w:r>
      <w:r w:rsidR="00986786">
        <w:rPr>
          <w:rFonts w:ascii="Times New Roman" w:hAnsi="Times New Roman" w:cs="Times New Roman"/>
          <w:color w:val="000000"/>
          <w:szCs w:val="24"/>
        </w:rPr>
        <w:t xml:space="preserve"> essere espressamente indicate le previsioni di spesa e le relative coperture, </w:t>
      </w:r>
      <w:r w:rsidR="009852A3">
        <w:rPr>
          <w:rFonts w:ascii="Times New Roman" w:hAnsi="Times New Roman" w:cs="Times New Roman"/>
          <w:color w:val="000000"/>
          <w:szCs w:val="24"/>
        </w:rPr>
        <w:t>con riferimento agli</w:t>
      </w:r>
      <w:r w:rsidR="00986786">
        <w:rPr>
          <w:rFonts w:ascii="Times New Roman" w:hAnsi="Times New Roman" w:cs="Times New Roman"/>
          <w:color w:val="000000"/>
          <w:szCs w:val="24"/>
        </w:rPr>
        <w:t xml:space="preserve"> stanziamenti in bilancio, indicando le eventuali somme accantonate o le eventuali riduzioni di altre spese precedenti o le eventuali maggiori entrate scaturenti da atti legislativi</w:t>
      </w:r>
      <w:r w:rsidR="0096210B">
        <w:rPr>
          <w:rFonts w:ascii="Times New Roman" w:hAnsi="Times New Roman" w:cs="Times New Roman"/>
          <w:color w:val="000000"/>
          <w:szCs w:val="24"/>
        </w:rPr>
        <w:t xml:space="preserve"> (</w:t>
      </w:r>
      <w:r w:rsidR="004E4617">
        <w:rPr>
          <w:rFonts w:ascii="Times New Roman" w:hAnsi="Times New Roman" w:cs="Times New Roman"/>
          <w:color w:val="000000"/>
          <w:szCs w:val="24"/>
        </w:rPr>
        <w:t xml:space="preserve">Citiamo in tal senso la Sentenza del </w:t>
      </w:r>
      <w:r w:rsidR="003B60FD">
        <w:rPr>
          <w:rFonts w:ascii="Times New Roman" w:hAnsi="Times New Roman" w:cs="Times New Roman"/>
          <w:color w:val="000000"/>
          <w:szCs w:val="24"/>
        </w:rPr>
        <w:t xml:space="preserve">TAR Campania, Napoli, sez. II - </w:t>
      </w:r>
      <w:r w:rsidR="004E4617">
        <w:rPr>
          <w:rFonts w:ascii="Times New Roman" w:hAnsi="Times New Roman" w:cs="Times New Roman"/>
          <w:color w:val="000000"/>
          <w:szCs w:val="24"/>
        </w:rPr>
        <w:t>del</w:t>
      </w:r>
      <w:r w:rsidR="003B60FD">
        <w:rPr>
          <w:rFonts w:ascii="Times New Roman" w:hAnsi="Times New Roman" w:cs="Times New Roman"/>
          <w:color w:val="000000"/>
          <w:szCs w:val="24"/>
        </w:rPr>
        <w:t xml:space="preserve"> 7 gennaio 2013, n. 176)</w:t>
      </w:r>
      <w:r w:rsidR="00986786">
        <w:rPr>
          <w:rFonts w:ascii="Times New Roman" w:hAnsi="Times New Roman" w:cs="Times New Roman"/>
          <w:color w:val="000000"/>
          <w:szCs w:val="24"/>
        </w:rPr>
        <w:t xml:space="preserve">. </w:t>
      </w:r>
      <w:r w:rsidR="009852A3">
        <w:rPr>
          <w:rFonts w:ascii="Times New Roman" w:hAnsi="Times New Roman" w:cs="Times New Roman"/>
          <w:color w:val="000000"/>
          <w:szCs w:val="24"/>
        </w:rPr>
        <w:t xml:space="preserve">Negli stessi atti, altresì, l'amministratore o il legislatore </w:t>
      </w:r>
      <w:r w:rsidR="00DA04C7">
        <w:rPr>
          <w:rFonts w:ascii="Times New Roman" w:hAnsi="Times New Roman" w:cs="Times New Roman"/>
          <w:color w:val="000000"/>
          <w:szCs w:val="24"/>
        </w:rPr>
        <w:t>deve prevedere obbligatoriamente</w:t>
      </w:r>
      <w:r w:rsidR="009852A3">
        <w:rPr>
          <w:rFonts w:ascii="Times New Roman" w:hAnsi="Times New Roman" w:cs="Times New Roman"/>
          <w:color w:val="000000"/>
          <w:szCs w:val="24"/>
        </w:rPr>
        <w:t xml:space="preserve"> una clausola di salvaguardia che pone l'amministrazione al riparo da eventuali scostamenti che eccedano o limitino le previsioni di spesa o entrate citate nell'atto amministrativo o legislativo</w:t>
      </w:r>
      <w:r w:rsidR="00DA04C7">
        <w:rPr>
          <w:rFonts w:ascii="Times New Roman" w:hAnsi="Times New Roman" w:cs="Times New Roman"/>
          <w:color w:val="000000"/>
          <w:szCs w:val="24"/>
        </w:rPr>
        <w:t>,</w:t>
      </w:r>
      <w:r w:rsidR="009852A3">
        <w:rPr>
          <w:rFonts w:ascii="Times New Roman" w:hAnsi="Times New Roman" w:cs="Times New Roman"/>
          <w:color w:val="000000"/>
          <w:szCs w:val="24"/>
        </w:rPr>
        <w:t xml:space="preserve"> subordinando</w:t>
      </w:r>
      <w:r w:rsidR="00DA04C7">
        <w:rPr>
          <w:rFonts w:ascii="Times New Roman" w:hAnsi="Times New Roman" w:cs="Times New Roman"/>
          <w:color w:val="000000"/>
          <w:szCs w:val="24"/>
        </w:rPr>
        <w:t>ne</w:t>
      </w:r>
      <w:r w:rsidR="009852A3">
        <w:rPr>
          <w:rFonts w:ascii="Times New Roman" w:hAnsi="Times New Roman" w:cs="Times New Roman"/>
          <w:color w:val="000000"/>
          <w:szCs w:val="24"/>
        </w:rPr>
        <w:t xml:space="preserve"> l'emanazione all'entrata in vigore dei provvedimenti amministrativi o legislativi che stanziano le occorrenti risorse finanziarie previste</w:t>
      </w:r>
      <w:r w:rsidR="003D1447">
        <w:rPr>
          <w:rFonts w:ascii="Times New Roman" w:hAnsi="Times New Roman" w:cs="Times New Roman"/>
          <w:color w:val="000000"/>
          <w:szCs w:val="24"/>
        </w:rPr>
        <w:t xml:space="preserve"> a copertura</w:t>
      </w:r>
      <w:r w:rsidR="00E22260">
        <w:rPr>
          <w:rFonts w:ascii="Times New Roman" w:hAnsi="Times New Roman" w:cs="Times New Roman"/>
          <w:color w:val="000000"/>
          <w:szCs w:val="24"/>
        </w:rPr>
        <w:t xml:space="preserve">. Ciò premesso, </w:t>
      </w:r>
      <w:r w:rsidR="001C2142">
        <w:rPr>
          <w:rFonts w:ascii="Times New Roman" w:hAnsi="Times New Roman" w:cs="Times New Roman"/>
          <w:color w:val="000000"/>
          <w:szCs w:val="24"/>
        </w:rPr>
        <w:t xml:space="preserve">a nostro parere, sembrerebbe </w:t>
      </w:r>
      <w:r w:rsidR="00E22260">
        <w:rPr>
          <w:rFonts w:ascii="Times New Roman" w:hAnsi="Times New Roman" w:cs="Times New Roman"/>
          <w:color w:val="000000"/>
          <w:szCs w:val="24"/>
        </w:rPr>
        <w:t xml:space="preserve">inconfutabile come nel caso in esame la Regione prima dell'assunzione di </w:t>
      </w:r>
      <w:r w:rsidR="00E22260">
        <w:rPr>
          <w:rFonts w:ascii="Times New Roman" w:hAnsi="Times New Roman" w:cs="Times New Roman"/>
          <w:color w:val="000000"/>
          <w:szCs w:val="24"/>
        </w:rPr>
        <w:lastRenderedPageBreak/>
        <w:t>eventuali impegni contrattuali, dovrebbe procedere all'alienazione degli immobili per reperire le somme necessarie, con apposito stanziamento in bilancio</w:t>
      </w:r>
      <w:r w:rsidR="009852A3">
        <w:rPr>
          <w:rFonts w:ascii="Times New Roman" w:hAnsi="Times New Roman" w:cs="Times New Roman"/>
          <w:color w:val="000000"/>
          <w:szCs w:val="24"/>
        </w:rPr>
        <w:t>.</w:t>
      </w:r>
      <w:r w:rsidR="00E22260">
        <w:rPr>
          <w:rFonts w:ascii="Times New Roman" w:hAnsi="Times New Roman" w:cs="Times New Roman"/>
          <w:color w:val="000000"/>
          <w:szCs w:val="24"/>
        </w:rPr>
        <w:t xml:space="preserve"> </w:t>
      </w:r>
      <w:r w:rsidR="0096210B">
        <w:rPr>
          <w:rFonts w:ascii="Times New Roman" w:hAnsi="Times New Roman" w:cs="Times New Roman"/>
          <w:color w:val="000000"/>
          <w:szCs w:val="24"/>
        </w:rPr>
        <w:t xml:space="preserve">Non solo, </w:t>
      </w:r>
      <w:r w:rsidR="00E22260">
        <w:rPr>
          <w:rFonts w:ascii="Times New Roman" w:hAnsi="Times New Roman" w:cs="Times New Roman"/>
          <w:color w:val="000000"/>
          <w:szCs w:val="24"/>
        </w:rPr>
        <w:t xml:space="preserve">l'art. 34 </w:t>
      </w:r>
      <w:r w:rsidR="0096210B">
        <w:rPr>
          <w:rFonts w:ascii="Times New Roman" w:hAnsi="Times New Roman" w:cs="Times New Roman"/>
          <w:color w:val="000000"/>
          <w:szCs w:val="24"/>
        </w:rPr>
        <w:t>della L. 31 dicembre 2009, n. 196, impone alle regioni di poter</w:t>
      </w:r>
      <w:r w:rsidR="00E22260">
        <w:rPr>
          <w:rFonts w:ascii="Times New Roman" w:hAnsi="Times New Roman" w:cs="Times New Roman"/>
          <w:color w:val="000000"/>
          <w:szCs w:val="24"/>
        </w:rPr>
        <w:t xml:space="preserve"> </w:t>
      </w:r>
      <w:r w:rsidR="0096210B">
        <w:rPr>
          <w:rFonts w:ascii="Times New Roman" w:hAnsi="Times New Roman" w:cs="Times New Roman"/>
          <w:color w:val="000000"/>
          <w:szCs w:val="24"/>
        </w:rPr>
        <w:t>impegnare</w:t>
      </w:r>
      <w:r w:rsidR="00E22260">
        <w:rPr>
          <w:rFonts w:ascii="Times New Roman" w:hAnsi="Times New Roman" w:cs="Times New Roman"/>
          <w:color w:val="000000"/>
          <w:szCs w:val="24"/>
        </w:rPr>
        <w:t xml:space="preserve"> </w:t>
      </w:r>
      <w:r w:rsidR="0096210B">
        <w:rPr>
          <w:rFonts w:ascii="Times New Roman" w:hAnsi="Times New Roman" w:cs="Times New Roman"/>
          <w:color w:val="000000"/>
          <w:szCs w:val="24"/>
        </w:rPr>
        <w:t>spese a carico dei</w:t>
      </w:r>
      <w:r w:rsidR="00E22260">
        <w:rPr>
          <w:rFonts w:ascii="Times New Roman" w:hAnsi="Times New Roman" w:cs="Times New Roman"/>
          <w:color w:val="000000"/>
          <w:szCs w:val="24"/>
        </w:rPr>
        <w:t xml:space="preserve"> successivi esercizi finanziari solo ove ciò sia indispensabile per assicurare la continuità dei servizi</w:t>
      </w:r>
      <w:r w:rsidR="0096210B">
        <w:rPr>
          <w:rFonts w:ascii="Times New Roman" w:hAnsi="Times New Roman" w:cs="Times New Roman"/>
          <w:color w:val="000000"/>
          <w:szCs w:val="24"/>
        </w:rPr>
        <w:t xml:space="preserve"> o ne riconosca la necess</w:t>
      </w:r>
      <w:r w:rsidR="007C48AC">
        <w:rPr>
          <w:rFonts w:ascii="Times New Roman" w:hAnsi="Times New Roman" w:cs="Times New Roman"/>
          <w:color w:val="000000"/>
          <w:szCs w:val="24"/>
        </w:rPr>
        <w:t>ità o la convenienza, requisiti, a nostro avviso,</w:t>
      </w:r>
      <w:r w:rsidR="001C2142">
        <w:rPr>
          <w:rFonts w:ascii="Times New Roman" w:hAnsi="Times New Roman" w:cs="Times New Roman"/>
          <w:color w:val="000000"/>
          <w:szCs w:val="24"/>
        </w:rPr>
        <w:t xml:space="preserve"> </w:t>
      </w:r>
      <w:r w:rsidR="0096210B">
        <w:rPr>
          <w:rFonts w:ascii="Times New Roman" w:hAnsi="Times New Roman" w:cs="Times New Roman"/>
          <w:color w:val="000000"/>
          <w:szCs w:val="24"/>
        </w:rPr>
        <w:t>non riscontrabili nell'acquisizione in locazione passiva dell'immobile "La City", per i motivi su e</w:t>
      </w:r>
      <w:r w:rsidR="003D1447">
        <w:rPr>
          <w:rFonts w:ascii="Times New Roman" w:hAnsi="Times New Roman" w:cs="Times New Roman"/>
          <w:color w:val="000000"/>
          <w:szCs w:val="24"/>
        </w:rPr>
        <w:t>lencati.</w:t>
      </w:r>
    </w:p>
    <w:p w:rsidR="00122070" w:rsidRDefault="00787F2A" w:rsidP="003D1447">
      <w:pPr>
        <w:pStyle w:val="Paragrafoelenco"/>
        <w:spacing w:line="370" w:lineRule="atLeast"/>
        <w:ind w:left="360"/>
        <w:jc w:val="both"/>
        <w:rPr>
          <w:rFonts w:ascii="Times New Roman" w:hAnsi="Times New Roman" w:cs="Times New Roman"/>
          <w:color w:val="000000"/>
          <w:szCs w:val="24"/>
        </w:rPr>
      </w:pPr>
      <w:r>
        <w:rPr>
          <w:rFonts w:ascii="Times New Roman" w:hAnsi="Times New Roman" w:cs="Times New Roman"/>
          <w:color w:val="000000"/>
          <w:szCs w:val="24"/>
        </w:rPr>
        <w:t>Sugli stessi criteri</w:t>
      </w:r>
      <w:r w:rsidR="008F0840">
        <w:rPr>
          <w:rFonts w:ascii="Times New Roman" w:hAnsi="Times New Roman" w:cs="Times New Roman"/>
          <w:color w:val="000000"/>
          <w:szCs w:val="24"/>
        </w:rPr>
        <w:t xml:space="preserve"> è stato emanata la successiva L. 24 dicembre 2012, n. 243, dove all'art. 3 recita testualmente: </w:t>
      </w:r>
      <w:r w:rsidR="008F0840" w:rsidRPr="00122070">
        <w:rPr>
          <w:rFonts w:ascii="Times New Roman" w:hAnsi="Times New Roman" w:cs="Times New Roman"/>
          <w:i/>
          <w:color w:val="000000"/>
          <w:szCs w:val="24"/>
        </w:rPr>
        <w:t>"Le amministrazioni pubbliche concorrono ad assicurare l'equilibrio dei bilanci ai sensi dell'articolo 97, primo comma, della Costituzione. L'equilibrio dei bilanci corrisponde all'obiettivo di medio termine. I documenti di programmazione finanziaria e di bilancio stabiliscono, per ciascuna annualità del periodo di programmazione, obiettivi del saldo del conto consolidato, articolati per sottosettori, tali da assicurare almeno il conseguimento dell'obiettivo di medio termine ovvero il rispetto del percorso di avvicinamento a tale obiettivo nei casi previsti dagli articoli 6 e 8.</w:t>
      </w:r>
      <w:r w:rsidR="00826617" w:rsidRPr="00122070">
        <w:rPr>
          <w:rFonts w:ascii="Times New Roman" w:hAnsi="Times New Roman" w:cs="Times New Roman"/>
          <w:i/>
          <w:color w:val="000000"/>
          <w:szCs w:val="24"/>
        </w:rPr>
        <w:t xml:space="preserve"> Nei medesimi documenti sono indicate le misure da adottare per conseguire gli obiettivi del saldo del conto consolidato..."</w:t>
      </w:r>
      <w:r w:rsidR="00826617">
        <w:rPr>
          <w:rFonts w:ascii="Times New Roman" w:hAnsi="Times New Roman" w:cs="Times New Roman"/>
          <w:color w:val="000000"/>
          <w:szCs w:val="24"/>
        </w:rPr>
        <w:t xml:space="preserve">. All'art. 6 continua: </w:t>
      </w:r>
      <w:r w:rsidR="00826617" w:rsidRPr="00122070">
        <w:rPr>
          <w:rFonts w:ascii="Times New Roman" w:hAnsi="Times New Roman" w:cs="Times New Roman"/>
          <w:i/>
          <w:color w:val="000000"/>
          <w:szCs w:val="24"/>
        </w:rPr>
        <w:t>"Fatto salvo quanto previsto dall'articolo 8, scostamenti temporanei del saldo strutturale dall'obiettivo programmatico sono consentiti esclusivamente in caso di eventi eccezionali..."</w:t>
      </w:r>
      <w:r w:rsidR="00826617">
        <w:rPr>
          <w:rFonts w:ascii="Times New Roman" w:hAnsi="Times New Roman" w:cs="Times New Roman"/>
          <w:color w:val="000000"/>
          <w:szCs w:val="24"/>
        </w:rPr>
        <w:t xml:space="preserve">. </w:t>
      </w:r>
      <w:r w:rsidR="003D1447">
        <w:rPr>
          <w:rFonts w:ascii="Times New Roman" w:hAnsi="Times New Roman" w:cs="Times New Roman"/>
          <w:color w:val="000000"/>
          <w:szCs w:val="24"/>
        </w:rPr>
        <w:t>Mentre a</w:t>
      </w:r>
      <w:r w:rsidR="00826617">
        <w:rPr>
          <w:rFonts w:ascii="Times New Roman" w:hAnsi="Times New Roman" w:cs="Times New Roman"/>
          <w:color w:val="000000"/>
          <w:szCs w:val="24"/>
        </w:rPr>
        <w:t xml:space="preserve">ll'art. 9 si conferma quanto segue: </w:t>
      </w:r>
      <w:r w:rsidR="00826617" w:rsidRPr="00122070">
        <w:rPr>
          <w:rFonts w:ascii="Times New Roman" w:hAnsi="Times New Roman" w:cs="Times New Roman"/>
          <w:i/>
          <w:color w:val="000000"/>
          <w:szCs w:val="24"/>
        </w:rPr>
        <w:t>"I bilanci delle regioni, dei comuni, delle provincie, delle città metropolitane e delle provincie autonome di Trento e di Bolzano si considerano in equilibrio quando, sia nella fase previsionale che di rendiconto, registrano: a) un saldo non negativo, in termini di competenza e di cassa, tra le entrate finali e le spese finali; b) un saldo non negativo, in termini di competenza e di cassa, tra le entrate correnti e le spese correnti, incluse le quote di capitale delle rate di ammortamento dei prestiti..."</w:t>
      </w:r>
      <w:r w:rsidR="00826617">
        <w:rPr>
          <w:rFonts w:ascii="Times New Roman" w:hAnsi="Times New Roman" w:cs="Times New Roman"/>
          <w:color w:val="000000"/>
          <w:szCs w:val="24"/>
        </w:rPr>
        <w:t>. Con gli artt. 4 e 10</w:t>
      </w:r>
      <w:r w:rsidR="003D1447">
        <w:rPr>
          <w:rFonts w:ascii="Times New Roman" w:hAnsi="Times New Roman" w:cs="Times New Roman"/>
          <w:color w:val="000000"/>
          <w:szCs w:val="24"/>
        </w:rPr>
        <w:t xml:space="preserve">, </w:t>
      </w:r>
      <w:r w:rsidR="004E4617">
        <w:rPr>
          <w:rFonts w:ascii="Times New Roman" w:hAnsi="Times New Roman" w:cs="Times New Roman"/>
          <w:color w:val="000000"/>
          <w:szCs w:val="24"/>
        </w:rPr>
        <w:t>infine</w:t>
      </w:r>
      <w:r w:rsidR="003D1447">
        <w:rPr>
          <w:rFonts w:ascii="Times New Roman" w:hAnsi="Times New Roman" w:cs="Times New Roman"/>
          <w:color w:val="000000"/>
          <w:szCs w:val="24"/>
        </w:rPr>
        <w:t>,</w:t>
      </w:r>
      <w:r w:rsidR="00826617">
        <w:rPr>
          <w:rFonts w:ascii="Times New Roman" w:hAnsi="Times New Roman" w:cs="Times New Roman"/>
          <w:color w:val="000000"/>
          <w:szCs w:val="24"/>
        </w:rPr>
        <w:t xml:space="preserve"> si vieta espressamente </w:t>
      </w:r>
      <w:r w:rsidR="00547FAE">
        <w:rPr>
          <w:rFonts w:ascii="Times New Roman" w:hAnsi="Times New Roman" w:cs="Times New Roman"/>
          <w:color w:val="000000"/>
          <w:szCs w:val="24"/>
        </w:rPr>
        <w:t xml:space="preserve">a decorrere dal 1 gennaio 2016 </w:t>
      </w:r>
      <w:r w:rsidR="00826617">
        <w:rPr>
          <w:rFonts w:ascii="Times New Roman" w:hAnsi="Times New Roman" w:cs="Times New Roman"/>
          <w:color w:val="000000"/>
          <w:szCs w:val="24"/>
        </w:rPr>
        <w:t>alle regioni che presentano un saldo negativo di bilancio la possibilità di poter fare ricorso ad ulterio</w:t>
      </w:r>
      <w:r w:rsidR="00547FAE">
        <w:rPr>
          <w:rFonts w:ascii="Times New Roman" w:hAnsi="Times New Roman" w:cs="Times New Roman"/>
          <w:color w:val="000000"/>
          <w:szCs w:val="24"/>
        </w:rPr>
        <w:t>re indebitamento a copertura di eventuali operazioni. Inoltre, con l'entrata in vigore dell'art. 4 del D.L. 8 aprile 2013, n. 35 convertito con modificazioni dalla L. 6</w:t>
      </w:r>
      <w:r w:rsidR="003D1447">
        <w:rPr>
          <w:rFonts w:ascii="Times New Roman" w:hAnsi="Times New Roman" w:cs="Times New Roman"/>
          <w:color w:val="000000"/>
          <w:szCs w:val="24"/>
        </w:rPr>
        <w:t xml:space="preserve"> giugno 2013, n. 35, viene posto</w:t>
      </w:r>
      <w:r w:rsidR="00547FAE">
        <w:rPr>
          <w:rFonts w:ascii="Times New Roman" w:hAnsi="Times New Roman" w:cs="Times New Roman"/>
          <w:color w:val="000000"/>
          <w:szCs w:val="24"/>
        </w:rPr>
        <w:t xml:space="preserve"> un ulteriore limite alla possibilità di ricorso a nuovo indebitamento da parte di quelle Regioni che hanno sottoscritto </w:t>
      </w:r>
      <w:r w:rsidR="00730E12">
        <w:rPr>
          <w:rFonts w:ascii="Times New Roman" w:hAnsi="Times New Roman" w:cs="Times New Roman"/>
          <w:color w:val="000000"/>
          <w:szCs w:val="24"/>
        </w:rPr>
        <w:t xml:space="preserve">delle anticipazioni di somme da destinare per pagamenti di debiti certi, liquidi ed esigibili. Non v'è chi non veda, quindi, </w:t>
      </w:r>
      <w:r w:rsidR="001C2142">
        <w:rPr>
          <w:rFonts w:ascii="Times New Roman" w:hAnsi="Times New Roman" w:cs="Times New Roman"/>
          <w:color w:val="000000"/>
          <w:szCs w:val="24"/>
        </w:rPr>
        <w:t xml:space="preserve">a nostro avviso, </w:t>
      </w:r>
      <w:r w:rsidR="00730E12">
        <w:rPr>
          <w:rFonts w:ascii="Times New Roman" w:hAnsi="Times New Roman" w:cs="Times New Roman"/>
          <w:color w:val="000000"/>
          <w:szCs w:val="24"/>
        </w:rPr>
        <w:t xml:space="preserve">come la Regione Abruzzo non </w:t>
      </w:r>
      <w:r w:rsidR="001C2142">
        <w:rPr>
          <w:rFonts w:ascii="Times New Roman" w:hAnsi="Times New Roman" w:cs="Times New Roman"/>
          <w:color w:val="000000"/>
          <w:szCs w:val="24"/>
        </w:rPr>
        <w:t>potrebbe</w:t>
      </w:r>
      <w:r w:rsidR="00730E12">
        <w:rPr>
          <w:rFonts w:ascii="Times New Roman" w:hAnsi="Times New Roman" w:cs="Times New Roman"/>
          <w:color w:val="000000"/>
          <w:szCs w:val="24"/>
        </w:rPr>
        <w:t xml:space="preserve"> fare ricorso a</w:t>
      </w:r>
      <w:r w:rsidR="006356E1">
        <w:rPr>
          <w:rFonts w:ascii="Times New Roman" w:hAnsi="Times New Roman" w:cs="Times New Roman"/>
          <w:color w:val="000000"/>
          <w:szCs w:val="24"/>
        </w:rPr>
        <w:t>d un</w:t>
      </w:r>
      <w:r w:rsidR="00730E12">
        <w:rPr>
          <w:rFonts w:ascii="Times New Roman" w:hAnsi="Times New Roman" w:cs="Times New Roman"/>
          <w:color w:val="000000"/>
          <w:szCs w:val="24"/>
        </w:rPr>
        <w:t xml:space="preserve"> </w:t>
      </w:r>
      <w:r w:rsidR="006356E1">
        <w:rPr>
          <w:rFonts w:ascii="Times New Roman" w:hAnsi="Times New Roman" w:cs="Times New Roman"/>
          <w:color w:val="000000"/>
          <w:szCs w:val="24"/>
        </w:rPr>
        <w:t xml:space="preserve"> </w:t>
      </w:r>
      <w:r w:rsidR="00730E12">
        <w:rPr>
          <w:rFonts w:ascii="Times New Roman" w:hAnsi="Times New Roman" w:cs="Times New Roman"/>
          <w:color w:val="000000"/>
          <w:szCs w:val="24"/>
        </w:rPr>
        <w:t xml:space="preserve">nuovo indebitamento per l'acquisto in locazione o in proprietà dell'immobile </w:t>
      </w:r>
      <w:r w:rsidR="00730E12">
        <w:rPr>
          <w:rFonts w:ascii="Times New Roman" w:hAnsi="Times New Roman" w:cs="Times New Roman"/>
          <w:color w:val="000000"/>
          <w:szCs w:val="24"/>
        </w:rPr>
        <w:lastRenderedPageBreak/>
        <w:t>"La</w:t>
      </w:r>
      <w:r w:rsidR="001C2142">
        <w:rPr>
          <w:rFonts w:ascii="Times New Roman" w:hAnsi="Times New Roman" w:cs="Times New Roman"/>
          <w:color w:val="000000"/>
          <w:szCs w:val="24"/>
        </w:rPr>
        <w:t xml:space="preserve"> City" e come, altresì non potrebbe</w:t>
      </w:r>
      <w:r w:rsidR="00730E12">
        <w:rPr>
          <w:rFonts w:ascii="Times New Roman" w:hAnsi="Times New Roman" w:cs="Times New Roman"/>
          <w:color w:val="000000"/>
          <w:szCs w:val="24"/>
        </w:rPr>
        <w:t xml:space="preserve"> destinare eventuali nuove entrate derivanti dalla riduzione delle spese per il rimborso del debito regionale a copertura delle spese per nuove locazioni passive o per l'acquisto di nuovi immobili, visto che, come già detto sopra, la Regione ha chiuso il rendiconto consuntivo dell'anno 2012 con un disavanzo di quasi 454 milioni di euro e in più ha sottoscritto una anticipazione di liquidità per il pagamento di debiti </w:t>
      </w:r>
      <w:r w:rsidR="004804EB">
        <w:rPr>
          <w:rFonts w:ascii="Times New Roman" w:hAnsi="Times New Roman" w:cs="Times New Roman"/>
          <w:color w:val="000000"/>
          <w:szCs w:val="24"/>
        </w:rPr>
        <w:t xml:space="preserve">della sanità per 174 milioni di euro, come </w:t>
      </w:r>
      <w:r w:rsidR="003D1447">
        <w:rPr>
          <w:rFonts w:ascii="Times New Roman" w:hAnsi="Times New Roman" w:cs="Times New Roman"/>
          <w:color w:val="000000"/>
          <w:szCs w:val="24"/>
        </w:rPr>
        <w:t>evidenziato</w:t>
      </w:r>
      <w:r w:rsidR="004804EB">
        <w:rPr>
          <w:rFonts w:ascii="Times New Roman" w:hAnsi="Times New Roman" w:cs="Times New Roman"/>
          <w:color w:val="000000"/>
          <w:szCs w:val="24"/>
        </w:rPr>
        <w:t xml:space="preserve"> nel parere rilasciato dal Servizio Bilancio del 09 luglio 2015 - Prot. n. 180975.</w:t>
      </w:r>
    </w:p>
    <w:p w:rsidR="00661720" w:rsidRDefault="003D1447" w:rsidP="003D1447">
      <w:pPr>
        <w:pStyle w:val="Paragrafoelenco"/>
        <w:spacing w:line="370" w:lineRule="atLeast"/>
        <w:ind w:left="360"/>
        <w:jc w:val="both"/>
        <w:rPr>
          <w:rFonts w:ascii="Times New Roman" w:hAnsi="Times New Roman" w:cs="Times New Roman"/>
          <w:color w:val="000000"/>
          <w:szCs w:val="24"/>
        </w:rPr>
      </w:pPr>
      <w:r>
        <w:rPr>
          <w:rFonts w:ascii="Times New Roman" w:hAnsi="Times New Roman" w:cs="Times New Roman"/>
          <w:color w:val="000000"/>
          <w:szCs w:val="24"/>
        </w:rPr>
        <w:t>C</w:t>
      </w:r>
      <w:r w:rsidR="00661720">
        <w:rPr>
          <w:rFonts w:ascii="Times New Roman" w:hAnsi="Times New Roman" w:cs="Times New Roman"/>
          <w:color w:val="000000"/>
          <w:szCs w:val="24"/>
        </w:rPr>
        <w:t>on l'entrata in vigore</w:t>
      </w:r>
      <w:r w:rsidR="00122070">
        <w:rPr>
          <w:rFonts w:ascii="Times New Roman" w:hAnsi="Times New Roman" w:cs="Times New Roman"/>
          <w:color w:val="000000"/>
          <w:szCs w:val="24"/>
        </w:rPr>
        <w:t xml:space="preserve"> dell'art. 45 del D.L. 24 aprile 2014, n. 66 convertito con modificazioni dalla L. 23 giugno 2014, n. 89,</w:t>
      </w:r>
      <w:r>
        <w:rPr>
          <w:rFonts w:ascii="Times New Roman" w:hAnsi="Times New Roman" w:cs="Times New Roman"/>
          <w:color w:val="000000"/>
          <w:szCs w:val="24"/>
        </w:rPr>
        <w:t xml:space="preserve"> in seguito,</w:t>
      </w:r>
      <w:r w:rsidR="00122070">
        <w:rPr>
          <w:rFonts w:ascii="Times New Roman" w:hAnsi="Times New Roman" w:cs="Times New Roman"/>
          <w:color w:val="000000"/>
          <w:szCs w:val="24"/>
        </w:rPr>
        <w:t xml:space="preserve"> si </w:t>
      </w:r>
      <w:r w:rsidR="00661720">
        <w:rPr>
          <w:rFonts w:ascii="Times New Roman" w:hAnsi="Times New Roman" w:cs="Times New Roman"/>
          <w:color w:val="000000"/>
          <w:szCs w:val="24"/>
        </w:rPr>
        <w:t xml:space="preserve">vincolano </w:t>
      </w:r>
      <w:r w:rsidR="00122070">
        <w:rPr>
          <w:rFonts w:ascii="Times New Roman" w:hAnsi="Times New Roman" w:cs="Times New Roman"/>
          <w:color w:val="000000"/>
          <w:szCs w:val="24"/>
        </w:rPr>
        <w:t>le Regioni nel caso in cui procedano alla rist</w:t>
      </w:r>
      <w:r w:rsidR="00661720">
        <w:rPr>
          <w:rFonts w:ascii="Times New Roman" w:hAnsi="Times New Roman" w:cs="Times New Roman"/>
          <w:color w:val="000000"/>
          <w:szCs w:val="24"/>
        </w:rPr>
        <w:t>rutturazione del proprio debito</w:t>
      </w:r>
      <w:r w:rsidR="00122070">
        <w:rPr>
          <w:rFonts w:ascii="Times New Roman" w:hAnsi="Times New Roman" w:cs="Times New Roman"/>
          <w:color w:val="000000"/>
          <w:szCs w:val="24"/>
        </w:rPr>
        <w:t xml:space="preserve"> </w:t>
      </w:r>
      <w:r w:rsidR="00661720">
        <w:rPr>
          <w:rFonts w:ascii="Times New Roman" w:hAnsi="Times New Roman" w:cs="Times New Roman"/>
          <w:color w:val="000000"/>
          <w:szCs w:val="24"/>
        </w:rPr>
        <w:t xml:space="preserve">a destinare gli </w:t>
      </w:r>
      <w:r w:rsidR="00122070">
        <w:rPr>
          <w:rFonts w:ascii="Times New Roman" w:hAnsi="Times New Roman" w:cs="Times New Roman"/>
          <w:color w:val="000000"/>
          <w:szCs w:val="24"/>
        </w:rPr>
        <w:t>eventuali risparmi prioritariamente al pagamento delle rate di ammortamento delle anticipazioni eventualmente contratte per il paga</w:t>
      </w:r>
      <w:r w:rsidR="009D4E8B">
        <w:rPr>
          <w:rFonts w:ascii="Times New Roman" w:hAnsi="Times New Roman" w:cs="Times New Roman"/>
          <w:color w:val="000000"/>
          <w:szCs w:val="24"/>
        </w:rPr>
        <w:t xml:space="preserve">mento dei debiti, </w:t>
      </w:r>
      <w:r w:rsidR="00661720">
        <w:rPr>
          <w:rFonts w:ascii="Times New Roman" w:hAnsi="Times New Roman" w:cs="Times New Roman"/>
          <w:color w:val="000000"/>
          <w:szCs w:val="24"/>
        </w:rPr>
        <w:t>una disposizione nella quale la Regione Abruzzo,</w:t>
      </w:r>
      <w:r w:rsidR="001C2142">
        <w:rPr>
          <w:rFonts w:ascii="Times New Roman" w:hAnsi="Times New Roman" w:cs="Times New Roman"/>
          <w:color w:val="000000"/>
          <w:szCs w:val="24"/>
        </w:rPr>
        <w:t xml:space="preserve"> a nostro avviso, sembrerebbe,</w:t>
      </w:r>
      <w:r w:rsidR="00661720">
        <w:rPr>
          <w:rFonts w:ascii="Times New Roman" w:hAnsi="Times New Roman" w:cs="Times New Roman"/>
          <w:color w:val="000000"/>
          <w:szCs w:val="24"/>
        </w:rPr>
        <w:t xml:space="preserve"> per i motivi appena detti, rientra</w:t>
      </w:r>
      <w:r w:rsidR="007C48AC">
        <w:rPr>
          <w:rFonts w:ascii="Times New Roman" w:hAnsi="Times New Roman" w:cs="Times New Roman"/>
          <w:color w:val="000000"/>
          <w:szCs w:val="24"/>
        </w:rPr>
        <w:t>re</w:t>
      </w:r>
      <w:r w:rsidR="00661720">
        <w:rPr>
          <w:rFonts w:ascii="Times New Roman" w:hAnsi="Times New Roman" w:cs="Times New Roman"/>
          <w:color w:val="000000"/>
          <w:szCs w:val="24"/>
        </w:rPr>
        <w:t xml:space="preserve"> pienamente.</w:t>
      </w:r>
    </w:p>
    <w:p w:rsidR="00B04B3A" w:rsidRDefault="00661720" w:rsidP="003D1447">
      <w:pPr>
        <w:pStyle w:val="Paragrafoelenco"/>
        <w:spacing w:line="370" w:lineRule="atLeast"/>
        <w:ind w:left="360"/>
        <w:jc w:val="both"/>
        <w:rPr>
          <w:rFonts w:ascii="Times New Roman" w:hAnsi="Times New Roman" w:cs="Times New Roman"/>
          <w:color w:val="000000"/>
          <w:szCs w:val="24"/>
        </w:rPr>
      </w:pPr>
      <w:r>
        <w:rPr>
          <w:rFonts w:ascii="Times New Roman" w:hAnsi="Times New Roman" w:cs="Times New Roman"/>
          <w:color w:val="000000"/>
          <w:szCs w:val="24"/>
        </w:rPr>
        <w:t>Infine, con la L. 23 dicembre 2014, n. 190 (legge di stabilità 2015)</w:t>
      </w:r>
      <w:r w:rsidR="003D55FA">
        <w:rPr>
          <w:rFonts w:ascii="Times New Roman" w:hAnsi="Times New Roman" w:cs="Times New Roman"/>
          <w:color w:val="000000"/>
          <w:szCs w:val="24"/>
        </w:rPr>
        <w:t>,</w:t>
      </w:r>
      <w:r>
        <w:rPr>
          <w:rFonts w:ascii="Times New Roman" w:hAnsi="Times New Roman" w:cs="Times New Roman"/>
          <w:color w:val="000000"/>
          <w:szCs w:val="24"/>
        </w:rPr>
        <w:t xml:space="preserve"> </w:t>
      </w:r>
      <w:r w:rsidR="003D55FA">
        <w:rPr>
          <w:rFonts w:ascii="Times New Roman" w:hAnsi="Times New Roman" w:cs="Times New Roman"/>
          <w:color w:val="000000"/>
          <w:szCs w:val="24"/>
        </w:rPr>
        <w:t>al comma 407 viene espressamente ribadito come le Regioni devono perseguire gli obiettivi di finanza pubblica introdotti dalle norme nazionali e dall'ordinamento dell'Unione europea in ordine all'equilibrio finanziario, al pareggio di bilancio e al patto di stabilità interno Governo - Regioni. In particolare si dispone che le Regioni adottino autonome misure di razionalizzazione e contenimento della spesa, anche orientate alla riduzione del debito pubblico e che le stesse a partire dall'anno 2016 perseguano il pareggio di bilancio</w:t>
      </w:r>
      <w:r w:rsidR="00DC419A">
        <w:rPr>
          <w:rFonts w:ascii="Times New Roman" w:hAnsi="Times New Roman" w:cs="Times New Roman"/>
          <w:color w:val="000000"/>
          <w:szCs w:val="24"/>
        </w:rPr>
        <w:t>, anche con l'accantonamento per gli anni 2016 - 2017, d'intesa con il Ministero dell'economia e delle finanze, di importi in termini di cassa e competenza sufficienti a garantire la neutralità finanziaria per i saldi di finanza pubblica. Con i</w:t>
      </w:r>
      <w:r w:rsidR="00263328">
        <w:rPr>
          <w:rFonts w:ascii="Times New Roman" w:hAnsi="Times New Roman" w:cs="Times New Roman"/>
          <w:color w:val="000000"/>
          <w:szCs w:val="24"/>
        </w:rPr>
        <w:t xml:space="preserve"> successivi commi</w:t>
      </w:r>
      <w:r w:rsidR="00DC419A">
        <w:rPr>
          <w:rFonts w:ascii="Times New Roman" w:hAnsi="Times New Roman" w:cs="Times New Roman"/>
          <w:color w:val="000000"/>
          <w:szCs w:val="24"/>
        </w:rPr>
        <w:t xml:space="preserve"> </w:t>
      </w:r>
      <w:r w:rsidR="004E4617">
        <w:rPr>
          <w:rFonts w:ascii="Times New Roman" w:hAnsi="Times New Roman" w:cs="Times New Roman"/>
          <w:color w:val="000000"/>
          <w:szCs w:val="24"/>
        </w:rPr>
        <w:t xml:space="preserve">dal </w:t>
      </w:r>
      <w:r w:rsidR="00DC419A">
        <w:rPr>
          <w:rFonts w:ascii="Times New Roman" w:hAnsi="Times New Roman" w:cs="Times New Roman"/>
          <w:color w:val="000000"/>
          <w:szCs w:val="24"/>
        </w:rPr>
        <w:t>463</w:t>
      </w:r>
      <w:r w:rsidR="00263328">
        <w:rPr>
          <w:rFonts w:ascii="Times New Roman" w:hAnsi="Times New Roman" w:cs="Times New Roman"/>
          <w:color w:val="000000"/>
          <w:szCs w:val="24"/>
        </w:rPr>
        <w:t xml:space="preserve"> </w:t>
      </w:r>
      <w:r w:rsidR="004E4617">
        <w:rPr>
          <w:rFonts w:ascii="Times New Roman" w:hAnsi="Times New Roman" w:cs="Times New Roman"/>
          <w:color w:val="000000"/>
          <w:szCs w:val="24"/>
        </w:rPr>
        <w:t>al</w:t>
      </w:r>
      <w:r w:rsidR="00263328">
        <w:rPr>
          <w:rFonts w:ascii="Times New Roman" w:hAnsi="Times New Roman" w:cs="Times New Roman"/>
          <w:color w:val="000000"/>
          <w:szCs w:val="24"/>
        </w:rPr>
        <w:t xml:space="preserve"> 466</w:t>
      </w:r>
      <w:r w:rsidR="00DC419A">
        <w:rPr>
          <w:rFonts w:ascii="Times New Roman" w:hAnsi="Times New Roman" w:cs="Times New Roman"/>
          <w:color w:val="000000"/>
          <w:szCs w:val="24"/>
        </w:rPr>
        <w:t xml:space="preserve"> vengono stabiliti i saldi di finanza pubblica che le Regioni devono conseguire a partire dall'anno 2016 in fase di rendiconto previsionale e dall'anno 2015 in fase di rendiconto consuntivo consistenti in</w:t>
      </w:r>
      <w:r w:rsidR="00263328">
        <w:rPr>
          <w:rFonts w:ascii="Times New Roman" w:hAnsi="Times New Roman" w:cs="Times New Roman"/>
          <w:color w:val="000000"/>
          <w:szCs w:val="24"/>
        </w:rPr>
        <w:t>:</w:t>
      </w:r>
      <w:r w:rsidR="00DC419A">
        <w:rPr>
          <w:rFonts w:ascii="Times New Roman" w:hAnsi="Times New Roman" w:cs="Times New Roman"/>
          <w:color w:val="000000"/>
          <w:szCs w:val="24"/>
        </w:rPr>
        <w:t xml:space="preserve"> 1) un saldo non negativo, in termini di competenza e di cassa, tra le entrate finali e le spese finali; 2) un saldo non negativo, in termini di competenza e di cassa, tra le entrate correnti e le spese correnti, incluse le quote di capitale delle rate di ammortamento dei prestiti</w:t>
      </w:r>
      <w:r w:rsidR="00263328">
        <w:rPr>
          <w:rFonts w:ascii="Times New Roman" w:hAnsi="Times New Roman" w:cs="Times New Roman"/>
          <w:color w:val="000000"/>
          <w:szCs w:val="24"/>
        </w:rPr>
        <w:t xml:space="preserve">. Mentre con il comma 474 </w:t>
      </w:r>
      <w:r w:rsidR="004E4617">
        <w:rPr>
          <w:rFonts w:ascii="Times New Roman" w:hAnsi="Times New Roman" w:cs="Times New Roman"/>
          <w:color w:val="000000"/>
          <w:szCs w:val="24"/>
        </w:rPr>
        <w:t>vengono previste le sanzioni per quelle</w:t>
      </w:r>
      <w:r w:rsidR="00263328">
        <w:rPr>
          <w:rFonts w:ascii="Times New Roman" w:hAnsi="Times New Roman" w:cs="Times New Roman"/>
          <w:color w:val="000000"/>
          <w:szCs w:val="24"/>
        </w:rPr>
        <w:t xml:space="preserve"> Regioni inadempienti in termini di risultato di saldi strutturali devono attenersi </w:t>
      </w:r>
      <w:r w:rsidR="004E4617">
        <w:rPr>
          <w:rFonts w:ascii="Times New Roman" w:hAnsi="Times New Roman" w:cs="Times New Roman"/>
          <w:color w:val="000000"/>
          <w:szCs w:val="24"/>
        </w:rPr>
        <w:t>consistenti in</w:t>
      </w:r>
      <w:r w:rsidR="003D1447">
        <w:rPr>
          <w:rFonts w:ascii="Times New Roman" w:hAnsi="Times New Roman" w:cs="Times New Roman"/>
          <w:color w:val="000000"/>
          <w:szCs w:val="24"/>
        </w:rPr>
        <w:t>:</w:t>
      </w:r>
      <w:r w:rsidR="00263328">
        <w:rPr>
          <w:rFonts w:ascii="Times New Roman" w:hAnsi="Times New Roman" w:cs="Times New Roman"/>
          <w:color w:val="000000"/>
          <w:szCs w:val="24"/>
        </w:rPr>
        <w:t xml:space="preserve"> il versamento alle entrate del bilancio statale di importi riferiti allo scostamento conseguito </w:t>
      </w:r>
      <w:r w:rsidR="003D1447">
        <w:rPr>
          <w:rFonts w:ascii="Times New Roman" w:hAnsi="Times New Roman" w:cs="Times New Roman"/>
          <w:color w:val="000000"/>
          <w:szCs w:val="24"/>
        </w:rPr>
        <w:t>in termini di saldi strutturali;</w:t>
      </w:r>
      <w:r w:rsidR="00263328">
        <w:rPr>
          <w:rFonts w:ascii="Times New Roman" w:hAnsi="Times New Roman" w:cs="Times New Roman"/>
          <w:color w:val="000000"/>
          <w:szCs w:val="24"/>
        </w:rPr>
        <w:t xml:space="preserve"> il divieto di impegnare nuove spese </w:t>
      </w:r>
      <w:r w:rsidR="00263328">
        <w:rPr>
          <w:rFonts w:ascii="Times New Roman" w:hAnsi="Times New Roman" w:cs="Times New Roman"/>
          <w:color w:val="000000"/>
          <w:szCs w:val="24"/>
        </w:rPr>
        <w:lastRenderedPageBreak/>
        <w:t xml:space="preserve">correnti per la sanità rispetto all'importo minimo </w:t>
      </w:r>
      <w:r w:rsidR="003D1447">
        <w:rPr>
          <w:rFonts w:ascii="Times New Roman" w:hAnsi="Times New Roman" w:cs="Times New Roman"/>
          <w:color w:val="000000"/>
          <w:szCs w:val="24"/>
        </w:rPr>
        <w:t>conseguito nell'ultimo triennio;</w:t>
      </w:r>
      <w:r w:rsidR="00263328">
        <w:rPr>
          <w:rFonts w:ascii="Times New Roman" w:hAnsi="Times New Roman" w:cs="Times New Roman"/>
          <w:color w:val="000000"/>
          <w:szCs w:val="24"/>
        </w:rPr>
        <w:t xml:space="preserve"> il divieto di </w:t>
      </w:r>
      <w:r w:rsidR="003D1447">
        <w:rPr>
          <w:rFonts w:ascii="Times New Roman" w:hAnsi="Times New Roman" w:cs="Times New Roman"/>
          <w:color w:val="000000"/>
          <w:szCs w:val="24"/>
        </w:rPr>
        <w:t>ricorrere a nuovo indebitamento;</w:t>
      </w:r>
      <w:r w:rsidR="00263328">
        <w:rPr>
          <w:rFonts w:ascii="Times New Roman" w:hAnsi="Times New Roman" w:cs="Times New Roman"/>
          <w:color w:val="000000"/>
          <w:szCs w:val="24"/>
        </w:rPr>
        <w:t xml:space="preserve"> il divieto di procedere a nuove assunzioni</w:t>
      </w:r>
      <w:r w:rsidR="00B04B3A">
        <w:rPr>
          <w:rFonts w:ascii="Times New Roman" w:hAnsi="Times New Roman" w:cs="Times New Roman"/>
          <w:color w:val="000000"/>
          <w:szCs w:val="24"/>
        </w:rPr>
        <w:t xml:space="preserve"> ivi compresi i</w:t>
      </w:r>
      <w:r w:rsidR="00263328">
        <w:rPr>
          <w:rFonts w:ascii="Times New Roman" w:hAnsi="Times New Roman" w:cs="Times New Roman"/>
          <w:color w:val="000000"/>
          <w:szCs w:val="24"/>
        </w:rPr>
        <w:t xml:space="preserve"> contratti di collaborazione</w:t>
      </w:r>
      <w:r w:rsidR="003D1447">
        <w:rPr>
          <w:rFonts w:ascii="Times New Roman" w:hAnsi="Times New Roman" w:cs="Times New Roman"/>
          <w:color w:val="000000"/>
          <w:szCs w:val="24"/>
        </w:rPr>
        <w:t>;</w:t>
      </w:r>
      <w:r w:rsidR="00B04B3A">
        <w:rPr>
          <w:rFonts w:ascii="Times New Roman" w:hAnsi="Times New Roman" w:cs="Times New Roman"/>
          <w:color w:val="000000"/>
          <w:szCs w:val="24"/>
        </w:rPr>
        <w:t xml:space="preserve"> l'obbligo di procedere a ridurre del 30% il costo degli apparati politici.</w:t>
      </w:r>
    </w:p>
    <w:p w:rsidR="00732B8A" w:rsidRDefault="00B04B3A" w:rsidP="00DA7885">
      <w:pPr>
        <w:pStyle w:val="Paragrafoelenco"/>
        <w:spacing w:after="120" w:line="370" w:lineRule="atLeast"/>
        <w:ind w:left="360"/>
        <w:contextualSpacing w:val="0"/>
        <w:jc w:val="both"/>
        <w:rPr>
          <w:rFonts w:ascii="Times New Roman" w:hAnsi="Times New Roman" w:cs="Times New Roman"/>
          <w:color w:val="000000"/>
          <w:szCs w:val="24"/>
        </w:rPr>
      </w:pPr>
      <w:r>
        <w:rPr>
          <w:rFonts w:ascii="Times New Roman" w:hAnsi="Times New Roman" w:cs="Times New Roman"/>
          <w:color w:val="000000"/>
          <w:szCs w:val="24"/>
        </w:rPr>
        <w:t xml:space="preserve">Alla luce di queste ultime disposizioni l'operazione di acquisizione in locazione/acquisto dell'immobile "La City" appare ancora più </w:t>
      </w:r>
      <w:r w:rsidR="006356E1">
        <w:rPr>
          <w:rFonts w:ascii="Times New Roman" w:hAnsi="Times New Roman" w:cs="Times New Roman"/>
          <w:color w:val="000000"/>
          <w:szCs w:val="24"/>
        </w:rPr>
        <w:t>criticabile</w:t>
      </w:r>
      <w:r>
        <w:rPr>
          <w:rFonts w:ascii="Times New Roman" w:hAnsi="Times New Roman" w:cs="Times New Roman"/>
          <w:color w:val="000000"/>
          <w:szCs w:val="24"/>
        </w:rPr>
        <w:t>, se consideriamo che la Regione Abruzzo sicuramente</w:t>
      </w:r>
      <w:r w:rsidR="007C48AC">
        <w:rPr>
          <w:rFonts w:ascii="Times New Roman" w:hAnsi="Times New Roman" w:cs="Times New Roman"/>
          <w:color w:val="000000"/>
          <w:szCs w:val="24"/>
        </w:rPr>
        <w:t>, a nostro avviso,</w:t>
      </w:r>
      <w:r>
        <w:rPr>
          <w:rFonts w:ascii="Times New Roman" w:hAnsi="Times New Roman" w:cs="Times New Roman"/>
          <w:color w:val="000000"/>
          <w:szCs w:val="24"/>
        </w:rPr>
        <w:t xml:space="preserve"> non riuscirà a conseguire i saldi di finanza pubblica imposti dalla L. </w:t>
      </w:r>
      <w:r w:rsidR="002F330B">
        <w:rPr>
          <w:rFonts w:ascii="Times New Roman" w:hAnsi="Times New Roman" w:cs="Times New Roman"/>
          <w:color w:val="000000"/>
          <w:szCs w:val="24"/>
        </w:rPr>
        <w:t>23 dicembre 2014, n. 190, stante i deficit finanziari ampiamente illustrati nella presente</w:t>
      </w:r>
      <w:r w:rsidR="001115E9">
        <w:rPr>
          <w:rFonts w:ascii="Times New Roman" w:hAnsi="Times New Roman" w:cs="Times New Roman"/>
          <w:color w:val="000000"/>
          <w:szCs w:val="24"/>
        </w:rPr>
        <w:t>.</w:t>
      </w:r>
      <w:r w:rsidR="006E7EB1">
        <w:rPr>
          <w:rFonts w:ascii="Times New Roman" w:hAnsi="Times New Roman" w:cs="Times New Roman"/>
          <w:color w:val="000000"/>
          <w:szCs w:val="24"/>
        </w:rPr>
        <w:t xml:space="preserve"> A supporto di quanto appena detto possiamo citare l'ultima </w:t>
      </w:r>
      <w:r w:rsidR="002F330B">
        <w:rPr>
          <w:rFonts w:ascii="Times New Roman" w:hAnsi="Times New Roman" w:cs="Times New Roman"/>
          <w:color w:val="000000"/>
          <w:szCs w:val="24"/>
        </w:rPr>
        <w:t>Deliberazione</w:t>
      </w:r>
      <w:r w:rsidR="006E7EB1">
        <w:rPr>
          <w:rFonts w:ascii="Times New Roman" w:hAnsi="Times New Roman" w:cs="Times New Roman"/>
          <w:color w:val="000000"/>
          <w:szCs w:val="24"/>
        </w:rPr>
        <w:t xml:space="preserve"> della Corte dei Conti</w:t>
      </w:r>
      <w:r w:rsidR="002F330B">
        <w:rPr>
          <w:rFonts w:ascii="Times New Roman" w:hAnsi="Times New Roman" w:cs="Times New Roman"/>
          <w:color w:val="000000"/>
          <w:szCs w:val="24"/>
        </w:rPr>
        <w:t xml:space="preserve"> - Sezione regionale di controllo per l'Abruzzo del </w:t>
      </w:r>
      <w:r w:rsidR="00960BE7">
        <w:rPr>
          <w:rFonts w:ascii="Times New Roman" w:hAnsi="Times New Roman" w:cs="Times New Roman"/>
          <w:color w:val="000000"/>
          <w:szCs w:val="24"/>
        </w:rPr>
        <w:t>20</w:t>
      </w:r>
      <w:r w:rsidR="002F330B">
        <w:rPr>
          <w:rFonts w:ascii="Times New Roman" w:hAnsi="Times New Roman" w:cs="Times New Roman"/>
          <w:color w:val="000000"/>
          <w:szCs w:val="24"/>
        </w:rPr>
        <w:t xml:space="preserve"> luglio 2015, n. 191, con la quale in considerazione </w:t>
      </w:r>
      <w:r w:rsidR="00FB309B">
        <w:rPr>
          <w:rFonts w:ascii="Times New Roman" w:hAnsi="Times New Roman" w:cs="Times New Roman"/>
          <w:color w:val="000000"/>
          <w:szCs w:val="24"/>
        </w:rPr>
        <w:t xml:space="preserve">degli inadempimenti </w:t>
      </w:r>
      <w:r w:rsidR="001B4A2F">
        <w:rPr>
          <w:rFonts w:ascii="Times New Roman" w:hAnsi="Times New Roman" w:cs="Times New Roman"/>
          <w:color w:val="000000"/>
          <w:szCs w:val="24"/>
        </w:rPr>
        <w:t xml:space="preserve">e deficit </w:t>
      </w:r>
      <w:r w:rsidR="00FB309B">
        <w:rPr>
          <w:rFonts w:ascii="Times New Roman" w:hAnsi="Times New Roman" w:cs="Times New Roman"/>
          <w:color w:val="000000"/>
          <w:szCs w:val="24"/>
        </w:rPr>
        <w:t xml:space="preserve">contabili della Regione Abruzzo </w:t>
      </w:r>
      <w:r w:rsidR="00DA7885">
        <w:rPr>
          <w:rFonts w:ascii="Times New Roman" w:hAnsi="Times New Roman" w:cs="Times New Roman"/>
          <w:color w:val="000000"/>
          <w:szCs w:val="24"/>
        </w:rPr>
        <w:t xml:space="preserve">si </w:t>
      </w:r>
      <w:r w:rsidR="00FB309B">
        <w:rPr>
          <w:rFonts w:ascii="Times New Roman" w:hAnsi="Times New Roman" w:cs="Times New Roman"/>
          <w:color w:val="000000"/>
          <w:szCs w:val="24"/>
        </w:rPr>
        <w:t xml:space="preserve">chiede al Presidente del Consiglio dei Ministri ai sensi degli articoli 120 e 126 della Costituzione </w:t>
      </w:r>
      <w:r w:rsidR="006356E1">
        <w:rPr>
          <w:rFonts w:ascii="Times New Roman" w:hAnsi="Times New Roman" w:cs="Times New Roman"/>
          <w:color w:val="000000"/>
          <w:szCs w:val="24"/>
        </w:rPr>
        <w:t xml:space="preserve">di valutare l'opportunità di </w:t>
      </w:r>
      <w:r w:rsidR="00FB309B">
        <w:rPr>
          <w:rFonts w:ascii="Times New Roman" w:hAnsi="Times New Roman" w:cs="Times New Roman"/>
          <w:color w:val="000000"/>
          <w:szCs w:val="24"/>
        </w:rPr>
        <w:t>sciogli</w:t>
      </w:r>
      <w:r w:rsidR="006356E1">
        <w:rPr>
          <w:rFonts w:ascii="Times New Roman" w:hAnsi="Times New Roman" w:cs="Times New Roman"/>
          <w:color w:val="000000"/>
          <w:szCs w:val="24"/>
        </w:rPr>
        <w:t>ere</w:t>
      </w:r>
      <w:r w:rsidR="00FB309B">
        <w:rPr>
          <w:rFonts w:ascii="Times New Roman" w:hAnsi="Times New Roman" w:cs="Times New Roman"/>
          <w:color w:val="000000"/>
          <w:szCs w:val="24"/>
        </w:rPr>
        <w:t xml:space="preserve"> </w:t>
      </w:r>
      <w:r w:rsidR="006356E1">
        <w:rPr>
          <w:rFonts w:ascii="Times New Roman" w:hAnsi="Times New Roman" w:cs="Times New Roman"/>
          <w:color w:val="000000"/>
          <w:szCs w:val="24"/>
        </w:rPr>
        <w:t>i</w:t>
      </w:r>
      <w:r w:rsidR="00FB309B">
        <w:rPr>
          <w:rFonts w:ascii="Times New Roman" w:hAnsi="Times New Roman" w:cs="Times New Roman"/>
          <w:color w:val="000000"/>
          <w:szCs w:val="24"/>
        </w:rPr>
        <w:t>l Consiglio regionale.</w:t>
      </w:r>
    </w:p>
    <w:p w:rsidR="00732B8A" w:rsidRDefault="00732B8A" w:rsidP="003C0710">
      <w:pPr>
        <w:pStyle w:val="Paragrafoelenco"/>
        <w:spacing w:line="370" w:lineRule="atLeast"/>
        <w:ind w:left="0"/>
        <w:jc w:val="both"/>
        <w:rPr>
          <w:rFonts w:ascii="Times New Roman" w:hAnsi="Times New Roman" w:cs="Times New Roman"/>
          <w:color w:val="000000"/>
          <w:szCs w:val="24"/>
        </w:rPr>
      </w:pPr>
      <w:r>
        <w:rPr>
          <w:rFonts w:ascii="Times New Roman" w:hAnsi="Times New Roman" w:cs="Times New Roman"/>
          <w:color w:val="000000"/>
          <w:szCs w:val="24"/>
        </w:rPr>
        <w:t xml:space="preserve">In considerazione </w:t>
      </w:r>
      <w:r w:rsidR="003C0710">
        <w:rPr>
          <w:rFonts w:ascii="Times New Roman" w:hAnsi="Times New Roman" w:cs="Times New Roman"/>
          <w:color w:val="000000"/>
          <w:szCs w:val="24"/>
        </w:rPr>
        <w:t>di</w:t>
      </w:r>
      <w:r w:rsidR="00DA7885">
        <w:rPr>
          <w:rFonts w:ascii="Times New Roman" w:hAnsi="Times New Roman" w:cs="Times New Roman"/>
          <w:color w:val="000000"/>
          <w:szCs w:val="24"/>
        </w:rPr>
        <w:t xml:space="preserve"> tutto</w:t>
      </w:r>
      <w:r w:rsidR="003C0710">
        <w:rPr>
          <w:rFonts w:ascii="Times New Roman" w:hAnsi="Times New Roman" w:cs="Times New Roman"/>
          <w:color w:val="000000"/>
          <w:szCs w:val="24"/>
        </w:rPr>
        <w:t xml:space="preserve"> quanto esposto </w:t>
      </w:r>
      <w:r w:rsidR="00FB2592">
        <w:rPr>
          <w:rFonts w:ascii="Times New Roman" w:hAnsi="Times New Roman" w:cs="Times New Roman"/>
          <w:color w:val="000000"/>
          <w:szCs w:val="24"/>
        </w:rPr>
        <w:t>alle precedenti lettere a), b) e c)</w:t>
      </w:r>
      <w:r w:rsidR="003C0710">
        <w:rPr>
          <w:rFonts w:ascii="Times New Roman" w:hAnsi="Times New Roman" w:cs="Times New Roman"/>
          <w:color w:val="000000"/>
          <w:szCs w:val="24"/>
        </w:rPr>
        <w:t>, il sottoscritto</w:t>
      </w:r>
    </w:p>
    <w:p w:rsidR="00732B8A" w:rsidRDefault="00732B8A" w:rsidP="003C0710">
      <w:pPr>
        <w:pStyle w:val="Paragrafoelenco"/>
        <w:spacing w:line="370" w:lineRule="atLeast"/>
        <w:ind w:left="0"/>
        <w:jc w:val="center"/>
        <w:rPr>
          <w:rFonts w:ascii="Times New Roman" w:hAnsi="Times New Roman" w:cs="Times New Roman"/>
          <w:color w:val="000000"/>
          <w:szCs w:val="24"/>
        </w:rPr>
      </w:pPr>
      <w:r>
        <w:rPr>
          <w:rFonts w:ascii="Times New Roman" w:hAnsi="Times New Roman" w:cs="Times New Roman"/>
          <w:color w:val="000000"/>
          <w:szCs w:val="24"/>
        </w:rPr>
        <w:t>INVITA</w:t>
      </w:r>
    </w:p>
    <w:p w:rsidR="00A328D7" w:rsidRPr="003C0710" w:rsidRDefault="003C0710" w:rsidP="003C0710">
      <w:pPr>
        <w:pStyle w:val="Paragrafoelenco"/>
        <w:spacing w:line="370" w:lineRule="atLeast"/>
        <w:ind w:left="0"/>
        <w:jc w:val="both"/>
        <w:rPr>
          <w:rFonts w:ascii="Times New Roman" w:hAnsi="Times New Roman" w:cs="Times New Roman"/>
        </w:rPr>
      </w:pPr>
      <w:r w:rsidRPr="003C0710">
        <w:rPr>
          <w:rFonts w:ascii="Times New Roman" w:hAnsi="Times New Roman" w:cs="Times New Roman"/>
          <w:color w:val="000000"/>
          <w:szCs w:val="24"/>
        </w:rPr>
        <w:t>le</w:t>
      </w:r>
      <w:r w:rsidR="00732B8A" w:rsidRPr="003C0710">
        <w:rPr>
          <w:rFonts w:ascii="Times New Roman" w:hAnsi="Times New Roman" w:cs="Times New Roman"/>
          <w:color w:val="000000"/>
          <w:szCs w:val="24"/>
        </w:rPr>
        <w:t xml:space="preserve"> SS.VV. Ill.me in indirizzo, ognuna per le proprie competente, </w:t>
      </w:r>
      <w:r w:rsidRPr="003C0710">
        <w:rPr>
          <w:rFonts w:ascii="Times New Roman" w:hAnsi="Times New Roman" w:cs="Times New Roman"/>
          <w:color w:val="000000"/>
          <w:szCs w:val="24"/>
        </w:rPr>
        <w:t>a</w:t>
      </w:r>
      <w:r w:rsidR="00732B8A" w:rsidRPr="003C0710">
        <w:rPr>
          <w:rFonts w:ascii="Times New Roman" w:hAnsi="Times New Roman" w:cs="Times New Roman"/>
          <w:color w:val="000000"/>
          <w:szCs w:val="24"/>
        </w:rPr>
        <w:t xml:space="preserve"> bloccare la previsione della nuova collocazione della sede degli Uffici regionali di Pescara presso l'immobile denominato "La City" sito in Pescara, alla Via Tiburtina, di proprietà della ditta Iniziative Immobiliari S.p.A., individuato nel P.R.G. vigente del Comune di Pescara al Comprensorio 9.16</w:t>
      </w:r>
      <w:r w:rsidR="007C48AC">
        <w:rPr>
          <w:rFonts w:ascii="Times New Roman" w:hAnsi="Times New Roman" w:cs="Times New Roman"/>
          <w:color w:val="000000"/>
          <w:szCs w:val="24"/>
        </w:rPr>
        <w:t xml:space="preserve"> - Sottozona F e la contestuale </w:t>
      </w:r>
      <w:r w:rsidR="00732B8A" w:rsidRPr="003C0710">
        <w:rPr>
          <w:rFonts w:ascii="Times New Roman" w:hAnsi="Times New Roman" w:cs="Times New Roman"/>
          <w:color w:val="000000"/>
        </w:rPr>
        <w:t xml:space="preserve">procedura </w:t>
      </w:r>
      <w:r w:rsidR="007B7268">
        <w:rPr>
          <w:rFonts w:ascii="Times New Roman" w:hAnsi="Times New Roman" w:cs="Times New Roman"/>
          <w:color w:val="000000"/>
        </w:rPr>
        <w:t>di acquisizione in</w:t>
      </w:r>
      <w:r w:rsidR="00732B8A" w:rsidRPr="003C0710">
        <w:rPr>
          <w:rFonts w:ascii="Times New Roman" w:hAnsi="Times New Roman" w:cs="Times New Roman"/>
          <w:color w:val="000000"/>
        </w:rPr>
        <w:t xml:space="preserve"> locazione con opzione di acquisto </w:t>
      </w:r>
      <w:r w:rsidR="008C31B3">
        <w:rPr>
          <w:rFonts w:ascii="Times New Roman" w:hAnsi="Times New Roman" w:cs="Times New Roman"/>
          <w:color w:val="000000"/>
        </w:rPr>
        <w:t>dello stesso</w:t>
      </w:r>
      <w:r w:rsidR="007C48AC">
        <w:rPr>
          <w:rFonts w:ascii="Times New Roman" w:hAnsi="Times New Roman" w:cs="Times New Roman"/>
          <w:color w:val="000000"/>
        </w:rPr>
        <w:t xml:space="preserve"> </w:t>
      </w:r>
      <w:r w:rsidR="00732B8A" w:rsidRPr="003C0710">
        <w:rPr>
          <w:rFonts w:ascii="Times New Roman" w:hAnsi="Times New Roman" w:cs="Times New Roman"/>
          <w:color w:val="000000"/>
        </w:rPr>
        <w:t>immobile "La City"</w:t>
      </w:r>
      <w:r w:rsidRPr="003C0710">
        <w:rPr>
          <w:rFonts w:ascii="Times New Roman" w:hAnsi="Times New Roman" w:cs="Times New Roman"/>
          <w:color w:val="000000"/>
        </w:rPr>
        <w:t>, come da Deliberazione della Giunta regionale del 13 marzo 2015, n. 182.</w:t>
      </w:r>
      <w:r w:rsidR="00730E12" w:rsidRPr="003C0710">
        <w:rPr>
          <w:rFonts w:ascii="Times New Roman" w:hAnsi="Times New Roman" w:cs="Times New Roman"/>
          <w:color w:val="000000"/>
          <w:szCs w:val="24"/>
        </w:rPr>
        <w:t xml:space="preserve"> </w:t>
      </w:r>
      <w:r w:rsidR="0096210B" w:rsidRPr="003C0710">
        <w:rPr>
          <w:rFonts w:ascii="Times New Roman" w:hAnsi="Times New Roman" w:cs="Times New Roman"/>
          <w:color w:val="000000"/>
          <w:szCs w:val="24"/>
        </w:rPr>
        <w:t xml:space="preserve"> </w:t>
      </w:r>
      <w:r w:rsidR="00E22260" w:rsidRPr="003C0710">
        <w:rPr>
          <w:rFonts w:ascii="Times New Roman" w:hAnsi="Times New Roman" w:cs="Times New Roman"/>
          <w:color w:val="000000"/>
          <w:szCs w:val="24"/>
        </w:rPr>
        <w:t xml:space="preserve"> </w:t>
      </w:r>
      <w:r w:rsidR="009852A3" w:rsidRPr="003C0710">
        <w:rPr>
          <w:rFonts w:ascii="Times New Roman" w:hAnsi="Times New Roman" w:cs="Times New Roman"/>
          <w:color w:val="000000"/>
          <w:szCs w:val="24"/>
        </w:rPr>
        <w:t xml:space="preserve"> </w:t>
      </w:r>
      <w:r w:rsidR="00D7761D" w:rsidRPr="003C0710">
        <w:rPr>
          <w:rFonts w:ascii="Times New Roman" w:hAnsi="Times New Roman" w:cs="Times New Roman"/>
          <w:color w:val="000000"/>
          <w:szCs w:val="24"/>
        </w:rPr>
        <w:t xml:space="preserve"> </w:t>
      </w:r>
      <w:r w:rsidR="007104C7" w:rsidRPr="003C0710">
        <w:rPr>
          <w:rFonts w:ascii="Times New Roman" w:hAnsi="Times New Roman" w:cs="Times New Roman"/>
          <w:color w:val="000000"/>
          <w:szCs w:val="24"/>
        </w:rPr>
        <w:t xml:space="preserve"> </w:t>
      </w:r>
      <w:r w:rsidR="00D64AAC" w:rsidRPr="003C0710">
        <w:rPr>
          <w:rFonts w:ascii="Times New Roman" w:hAnsi="Times New Roman" w:cs="Times New Roman"/>
          <w:color w:val="000000"/>
          <w:szCs w:val="24"/>
        </w:rPr>
        <w:t xml:space="preserve"> </w:t>
      </w:r>
      <w:r w:rsidR="001F6092" w:rsidRPr="003C0710">
        <w:rPr>
          <w:rFonts w:ascii="Times New Roman" w:hAnsi="Times New Roman" w:cs="Times New Roman"/>
          <w:color w:val="000000"/>
          <w:szCs w:val="24"/>
        </w:rPr>
        <w:t xml:space="preserve"> </w:t>
      </w:r>
      <w:r w:rsidR="00190D1E" w:rsidRPr="003C0710">
        <w:rPr>
          <w:rFonts w:ascii="Times New Roman" w:hAnsi="Times New Roman" w:cs="Times New Roman"/>
          <w:color w:val="000000"/>
          <w:szCs w:val="24"/>
        </w:rPr>
        <w:t xml:space="preserve"> </w:t>
      </w:r>
      <w:r w:rsidR="00361897" w:rsidRPr="003C0710">
        <w:rPr>
          <w:rFonts w:ascii="Times New Roman" w:hAnsi="Times New Roman" w:cs="Times New Roman"/>
          <w:szCs w:val="24"/>
        </w:rPr>
        <w:t xml:space="preserve">  </w:t>
      </w:r>
      <w:r w:rsidR="009F6A1E" w:rsidRPr="003C0710">
        <w:rPr>
          <w:rFonts w:ascii="Times New Roman" w:hAnsi="Times New Roman" w:cs="Times New Roman"/>
          <w:szCs w:val="24"/>
        </w:rPr>
        <w:t xml:space="preserve"> </w:t>
      </w:r>
    </w:p>
    <w:p w:rsidR="00123E39" w:rsidRDefault="00123E39" w:rsidP="00205F7A">
      <w:pPr>
        <w:widowControl/>
        <w:spacing w:line="360" w:lineRule="atLeast"/>
        <w:jc w:val="center"/>
        <w:rPr>
          <w:rFonts w:ascii="Times New Roman" w:hAnsi="Times New Roman" w:cs="Times New Roman"/>
          <w:color w:val="000000"/>
        </w:rPr>
      </w:pPr>
    </w:p>
    <w:p w:rsidR="00DC0A62" w:rsidRPr="00AC4FAD" w:rsidRDefault="00DC0A62" w:rsidP="00123E39">
      <w:pPr>
        <w:widowControl/>
        <w:jc w:val="center"/>
        <w:rPr>
          <w:rFonts w:ascii="Times New Roman" w:hAnsi="Times New Roman" w:cs="Times New Roman"/>
          <w:color w:val="000000"/>
        </w:rPr>
      </w:pP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t>Il Consigliere regionale</w:t>
      </w:r>
    </w:p>
    <w:p w:rsidR="00D76CAE" w:rsidRPr="00AC4FAD" w:rsidRDefault="00DC0A62" w:rsidP="00123E39">
      <w:pPr>
        <w:widowControl/>
        <w:jc w:val="center"/>
        <w:rPr>
          <w:rFonts w:ascii="Times New Roman" w:hAnsi="Times New Roman" w:cs="Times New Roman"/>
        </w:rPr>
      </w:pP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r>
      <w:r w:rsidRPr="00AC4FAD">
        <w:rPr>
          <w:rFonts w:ascii="Times New Roman" w:hAnsi="Times New Roman" w:cs="Times New Roman"/>
          <w:color w:val="000000"/>
        </w:rPr>
        <w:tab/>
        <w:t>Domenico Pettinari</w:t>
      </w:r>
    </w:p>
    <w:sectPr w:rsidR="00D76CAE" w:rsidRPr="00AC4FAD" w:rsidSect="00983EDE">
      <w:headerReference w:type="default" r:id="rId7"/>
      <w:footerReference w:type="default" r:id="rId8"/>
      <w:pgSz w:w="11906" w:h="16838"/>
      <w:pgMar w:top="1417" w:right="1134" w:bottom="1134" w:left="1134" w:header="73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A99" w:rsidRDefault="00882A99" w:rsidP="00F65B75">
      <w:r>
        <w:separator/>
      </w:r>
    </w:p>
  </w:endnote>
  <w:endnote w:type="continuationSeparator" w:id="0">
    <w:p w:rsidR="00882A99" w:rsidRDefault="00882A99" w:rsidP="00F65B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EDE" w:rsidRDefault="00983EDE">
    <w:pPr>
      <w:pStyle w:val="Pidipagina"/>
    </w:pPr>
  </w:p>
  <w:p w:rsidR="00F65B75" w:rsidRPr="00C46A21" w:rsidRDefault="00F65B75" w:rsidP="00F65B75">
    <w:pPr>
      <w:pStyle w:val="Pidipagina"/>
      <w:jc w:val="center"/>
      <w:rPr>
        <w:rFonts w:ascii="Book Antiqua" w:hAnsi="Book Antiqua"/>
        <w:sz w:val="20"/>
        <w:szCs w:val="20"/>
      </w:rPr>
    </w:pPr>
    <w:r w:rsidRPr="00C46A21">
      <w:rPr>
        <w:rFonts w:ascii="Book Antiqua" w:hAnsi="Book Antiqua"/>
        <w:sz w:val="20"/>
        <w:szCs w:val="20"/>
      </w:rPr>
      <w:t>Gruppo Consiliare Movimento 5 Stelle</w:t>
    </w:r>
  </w:p>
  <w:p w:rsidR="00F65B75" w:rsidRPr="00C46A21" w:rsidRDefault="00C46A21" w:rsidP="00F65B75">
    <w:pPr>
      <w:pStyle w:val="Pidipagina"/>
      <w:jc w:val="center"/>
      <w:rPr>
        <w:rFonts w:ascii="Book Antiqua" w:hAnsi="Book Antiqua"/>
        <w:sz w:val="20"/>
        <w:szCs w:val="20"/>
      </w:rPr>
    </w:pPr>
    <w:r>
      <w:rPr>
        <w:rFonts w:ascii="Book Antiqua" w:hAnsi="Book Antiqua"/>
        <w:sz w:val="20"/>
        <w:szCs w:val="20"/>
      </w:rPr>
      <w:t>Via M. J</w:t>
    </w:r>
    <w:r w:rsidR="00F65B75" w:rsidRPr="00C46A21">
      <w:rPr>
        <w:rFonts w:ascii="Book Antiqua" w:hAnsi="Book Antiqua"/>
        <w:sz w:val="20"/>
        <w:szCs w:val="20"/>
      </w:rPr>
      <w:t>acobucci, 4 - 67100 L'Aquila - Tel. 08626441</w:t>
    </w:r>
    <w:r w:rsidR="00983EDE">
      <w:rPr>
        <w:rFonts w:ascii="Book Antiqua" w:hAnsi="Book Antiqua"/>
        <w:sz w:val="20"/>
        <w:szCs w:val="20"/>
      </w:rPr>
      <w:t xml:space="preserve"> - Piazza Unione - 65100 Pescara</w:t>
    </w:r>
    <w:r w:rsidRPr="00C46A21">
      <w:rPr>
        <w:rFonts w:ascii="Book Antiqua" w:hAnsi="Book Antiqua"/>
        <w:sz w:val="20"/>
        <w:szCs w:val="20"/>
      </w:rPr>
      <w:t xml:space="preserve"> </w:t>
    </w:r>
  </w:p>
  <w:p w:rsidR="00C46A21" w:rsidRPr="00C46A21" w:rsidRDefault="00C46A21" w:rsidP="00F65B75">
    <w:pPr>
      <w:pStyle w:val="Pidipagina"/>
      <w:jc w:val="center"/>
      <w:rPr>
        <w:rFonts w:ascii="Book Antiqua" w:hAnsi="Book Antiqua"/>
        <w:sz w:val="20"/>
        <w:szCs w:val="20"/>
      </w:rPr>
    </w:pPr>
    <w:r w:rsidRPr="00C46A21">
      <w:rPr>
        <w:rFonts w:ascii="Book Antiqua" w:hAnsi="Book Antiqua"/>
        <w:sz w:val="20"/>
        <w:szCs w:val="20"/>
      </w:rPr>
      <w:t>Cell. 3408510449 - pettinari.domenico@gmail.com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A99" w:rsidRDefault="00882A99" w:rsidP="00F65B75">
      <w:r>
        <w:separator/>
      </w:r>
    </w:p>
  </w:footnote>
  <w:footnote w:type="continuationSeparator" w:id="0">
    <w:p w:rsidR="00882A99" w:rsidRDefault="00882A99" w:rsidP="00F65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75" w:rsidRDefault="00983EDE">
    <w:pPr>
      <w:pStyle w:val="Intestazione"/>
    </w:pPr>
    <w:r>
      <w:rPr>
        <w:noProof/>
        <w:lang w:eastAsia="it-IT" w:bidi="ar-SA"/>
      </w:rPr>
      <w:drawing>
        <wp:anchor distT="0" distB="0" distL="114300" distR="114300" simplePos="0" relativeHeight="251659264" behindDoc="1" locked="0" layoutInCell="1" allowOverlap="1">
          <wp:simplePos x="0" y="0"/>
          <wp:positionH relativeFrom="column">
            <wp:posOffset>3258185</wp:posOffset>
          </wp:positionH>
          <wp:positionV relativeFrom="paragraph">
            <wp:posOffset>-34925</wp:posOffset>
          </wp:positionV>
          <wp:extent cx="481330" cy="643890"/>
          <wp:effectExtent l="19050" t="0" r="0" b="0"/>
          <wp:wrapTight wrapText="bothSides">
            <wp:wrapPolygon edited="0">
              <wp:start x="-855" y="0"/>
              <wp:lineTo x="-855" y="21089"/>
              <wp:lineTo x="21372" y="21089"/>
              <wp:lineTo x="21372" y="0"/>
              <wp:lineTo x="-855" y="0"/>
            </wp:wrapPolygon>
          </wp:wrapTight>
          <wp:docPr id="2" name="Immagine 1" descr="consiglio regi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iglio regionale.png"/>
                  <pic:cNvPicPr/>
                </pic:nvPicPr>
                <pic:blipFill>
                  <a:blip r:embed="rId1"/>
                  <a:stretch>
                    <a:fillRect/>
                  </a:stretch>
                </pic:blipFill>
                <pic:spPr>
                  <a:xfrm>
                    <a:off x="0" y="0"/>
                    <a:ext cx="481330" cy="643890"/>
                  </a:xfrm>
                  <a:prstGeom prst="rect">
                    <a:avLst/>
                  </a:prstGeom>
                </pic:spPr>
              </pic:pic>
            </a:graphicData>
          </a:graphic>
        </wp:anchor>
      </w:drawing>
    </w:r>
    <w:r>
      <w:rPr>
        <w:noProof/>
        <w:lang w:eastAsia="it-IT" w:bidi="ar-SA"/>
      </w:rPr>
      <w:drawing>
        <wp:anchor distT="0" distB="0" distL="114300" distR="114300" simplePos="0" relativeHeight="251658240" behindDoc="0" locked="0" layoutInCell="1" allowOverlap="1">
          <wp:simplePos x="0" y="0"/>
          <wp:positionH relativeFrom="column">
            <wp:posOffset>2510790</wp:posOffset>
          </wp:positionH>
          <wp:positionV relativeFrom="paragraph">
            <wp:posOffset>-253365</wp:posOffset>
          </wp:positionV>
          <wp:extent cx="632460" cy="897890"/>
          <wp:effectExtent l="19050" t="0" r="0" b="0"/>
          <wp:wrapSquare wrapText="bothSides"/>
          <wp:docPr id="1" name="Immagine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
                  <a:stretch>
                    <a:fillRect/>
                  </a:stretch>
                </pic:blipFill>
                <pic:spPr>
                  <a:xfrm>
                    <a:off x="0" y="0"/>
                    <a:ext cx="632460" cy="897890"/>
                  </a:xfrm>
                  <a:prstGeom prst="rect">
                    <a:avLst/>
                  </a:prstGeom>
                </pic:spPr>
              </pic:pic>
            </a:graphicData>
          </a:graphic>
        </wp:anchor>
      </w:drawing>
    </w:r>
  </w:p>
  <w:p w:rsidR="00F65B75" w:rsidRDefault="00F65B75">
    <w:pPr>
      <w:pStyle w:val="Intestazione"/>
    </w:pPr>
  </w:p>
  <w:p w:rsidR="00F65B75" w:rsidRDefault="00F65B75">
    <w:pPr>
      <w:pStyle w:val="Intestazione"/>
    </w:pPr>
  </w:p>
  <w:p w:rsidR="00F65B75" w:rsidRDefault="00F65B75">
    <w:pPr>
      <w:pStyle w:val="Intestazione"/>
    </w:pPr>
  </w:p>
  <w:p w:rsidR="00F65B75" w:rsidRDefault="00F65B75">
    <w:pPr>
      <w:pStyle w:val="Intestazione"/>
    </w:pPr>
  </w:p>
  <w:p w:rsidR="00F65B75" w:rsidRDefault="00F65B75" w:rsidP="00F65B75">
    <w:pPr>
      <w:pStyle w:val="Intestazione"/>
      <w:jc w:val="center"/>
      <w:rPr>
        <w:rFonts w:ascii="Kunstler Script" w:hAnsi="Kunstler Script"/>
        <w:sz w:val="44"/>
        <w:szCs w:val="44"/>
      </w:rPr>
    </w:pPr>
    <w:r w:rsidRPr="00F65B75">
      <w:rPr>
        <w:rFonts w:ascii="Kunstler Script" w:hAnsi="Kunstler Script"/>
        <w:sz w:val="44"/>
        <w:szCs w:val="44"/>
      </w:rPr>
      <w:t>Il Consigliere Regionale</w:t>
    </w:r>
  </w:p>
  <w:p w:rsidR="00DC0A62" w:rsidRDefault="00DC0A62" w:rsidP="00F65B75">
    <w:pPr>
      <w:pStyle w:val="Intestazione"/>
      <w:jc w:val="center"/>
      <w:rPr>
        <w:rFonts w:ascii="Kunstler Script" w:hAnsi="Kunstler Script"/>
        <w:sz w:val="44"/>
        <w:szCs w:val="44"/>
      </w:rPr>
    </w:pPr>
  </w:p>
  <w:p w:rsidR="00DC0A62" w:rsidRPr="00F65B75" w:rsidRDefault="00DC0A62" w:rsidP="00F65B75">
    <w:pPr>
      <w:pStyle w:val="Intestazione"/>
      <w:jc w:val="center"/>
      <w:rPr>
        <w:rFonts w:ascii="Kunstler Script" w:hAnsi="Kunstler Script"/>
        <w:sz w:val="44"/>
        <w:szCs w:val="4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3553"/>
    <w:multiLevelType w:val="hybridMultilevel"/>
    <w:tmpl w:val="530C8484"/>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nsid w:val="04A13F9C"/>
    <w:multiLevelType w:val="hybridMultilevel"/>
    <w:tmpl w:val="09963B0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61E5826"/>
    <w:multiLevelType w:val="hybridMultilevel"/>
    <w:tmpl w:val="793A14E2"/>
    <w:lvl w:ilvl="0" w:tplc="2C0AFEB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17C3DCF"/>
    <w:multiLevelType w:val="hybridMultilevel"/>
    <w:tmpl w:val="B606AE0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57E0E33"/>
    <w:multiLevelType w:val="hybridMultilevel"/>
    <w:tmpl w:val="F814E396"/>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nsid w:val="32B20499"/>
    <w:multiLevelType w:val="hybridMultilevel"/>
    <w:tmpl w:val="3992E57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32B20B7A"/>
    <w:multiLevelType w:val="hybridMultilevel"/>
    <w:tmpl w:val="F3A254EE"/>
    <w:lvl w:ilvl="0" w:tplc="2C0AFEB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4B7A4D82"/>
    <w:multiLevelType w:val="hybridMultilevel"/>
    <w:tmpl w:val="E0B2C40E"/>
    <w:lvl w:ilvl="0" w:tplc="7FBA967E">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5"/>
  </w:num>
  <w:num w:numId="5">
    <w:abstractNumId w:val="7"/>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defaultTabStop w:val="708"/>
  <w:hyphenationZone w:val="283"/>
  <w:drawingGridHorizontalSpacing w:val="11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F65B75"/>
    <w:rsid w:val="000058A0"/>
    <w:rsid w:val="00010177"/>
    <w:rsid w:val="00034F16"/>
    <w:rsid w:val="00052F25"/>
    <w:rsid w:val="0006053C"/>
    <w:rsid w:val="00071B82"/>
    <w:rsid w:val="00073CDD"/>
    <w:rsid w:val="0007611E"/>
    <w:rsid w:val="000D16BF"/>
    <w:rsid w:val="000D1873"/>
    <w:rsid w:val="0010449D"/>
    <w:rsid w:val="001115E9"/>
    <w:rsid w:val="00115187"/>
    <w:rsid w:val="001211C1"/>
    <w:rsid w:val="00122070"/>
    <w:rsid w:val="00123E39"/>
    <w:rsid w:val="0012747D"/>
    <w:rsid w:val="001433A6"/>
    <w:rsid w:val="001610AF"/>
    <w:rsid w:val="00182D20"/>
    <w:rsid w:val="00190D1E"/>
    <w:rsid w:val="001A129B"/>
    <w:rsid w:val="001B4A2F"/>
    <w:rsid w:val="001C2142"/>
    <w:rsid w:val="001D7A0F"/>
    <w:rsid w:val="001F6092"/>
    <w:rsid w:val="00205F7A"/>
    <w:rsid w:val="002072C9"/>
    <w:rsid w:val="00216676"/>
    <w:rsid w:val="00223DD8"/>
    <w:rsid w:val="00234ECC"/>
    <w:rsid w:val="00250EEE"/>
    <w:rsid w:val="00263328"/>
    <w:rsid w:val="002708EE"/>
    <w:rsid w:val="00271D47"/>
    <w:rsid w:val="0028413B"/>
    <w:rsid w:val="00285949"/>
    <w:rsid w:val="00292475"/>
    <w:rsid w:val="002F223A"/>
    <w:rsid w:val="002F330B"/>
    <w:rsid w:val="003011C1"/>
    <w:rsid w:val="00321F25"/>
    <w:rsid w:val="003249B2"/>
    <w:rsid w:val="003512BD"/>
    <w:rsid w:val="00352AE6"/>
    <w:rsid w:val="00361844"/>
    <w:rsid w:val="00361897"/>
    <w:rsid w:val="00376A16"/>
    <w:rsid w:val="0039057F"/>
    <w:rsid w:val="003A3377"/>
    <w:rsid w:val="003B60FD"/>
    <w:rsid w:val="003C0710"/>
    <w:rsid w:val="003C258C"/>
    <w:rsid w:val="003D1447"/>
    <w:rsid w:val="003D5466"/>
    <w:rsid w:val="003D55FA"/>
    <w:rsid w:val="003E519C"/>
    <w:rsid w:val="003F20FE"/>
    <w:rsid w:val="003F6700"/>
    <w:rsid w:val="00403D90"/>
    <w:rsid w:val="00406F63"/>
    <w:rsid w:val="00415232"/>
    <w:rsid w:val="0042657C"/>
    <w:rsid w:val="004378D8"/>
    <w:rsid w:val="0044292A"/>
    <w:rsid w:val="00457D76"/>
    <w:rsid w:val="00467791"/>
    <w:rsid w:val="00471C5A"/>
    <w:rsid w:val="004749A7"/>
    <w:rsid w:val="004804EB"/>
    <w:rsid w:val="00495886"/>
    <w:rsid w:val="004B1AE6"/>
    <w:rsid w:val="004B41ED"/>
    <w:rsid w:val="004C466D"/>
    <w:rsid w:val="004D3F5B"/>
    <w:rsid w:val="004D624F"/>
    <w:rsid w:val="004E4617"/>
    <w:rsid w:val="0051562D"/>
    <w:rsid w:val="0052275C"/>
    <w:rsid w:val="00537029"/>
    <w:rsid w:val="00547FAE"/>
    <w:rsid w:val="0055104B"/>
    <w:rsid w:val="005639F4"/>
    <w:rsid w:val="00565398"/>
    <w:rsid w:val="00593BBA"/>
    <w:rsid w:val="005B1303"/>
    <w:rsid w:val="005B3425"/>
    <w:rsid w:val="005B441D"/>
    <w:rsid w:val="005E7007"/>
    <w:rsid w:val="005F3FAC"/>
    <w:rsid w:val="00622BA0"/>
    <w:rsid w:val="00632518"/>
    <w:rsid w:val="006356E1"/>
    <w:rsid w:val="006362C4"/>
    <w:rsid w:val="0064404A"/>
    <w:rsid w:val="00646507"/>
    <w:rsid w:val="00647264"/>
    <w:rsid w:val="00654800"/>
    <w:rsid w:val="00661720"/>
    <w:rsid w:val="00667B50"/>
    <w:rsid w:val="00675E08"/>
    <w:rsid w:val="006826B7"/>
    <w:rsid w:val="00685258"/>
    <w:rsid w:val="006A6D5B"/>
    <w:rsid w:val="006B074B"/>
    <w:rsid w:val="006B2EAC"/>
    <w:rsid w:val="006B2F42"/>
    <w:rsid w:val="006B740D"/>
    <w:rsid w:val="006D120D"/>
    <w:rsid w:val="006E4093"/>
    <w:rsid w:val="006E6D96"/>
    <w:rsid w:val="006E7EB1"/>
    <w:rsid w:val="007104C7"/>
    <w:rsid w:val="00726E29"/>
    <w:rsid w:val="00730E12"/>
    <w:rsid w:val="00732B8A"/>
    <w:rsid w:val="00733982"/>
    <w:rsid w:val="00736EF7"/>
    <w:rsid w:val="007555C3"/>
    <w:rsid w:val="00777D19"/>
    <w:rsid w:val="00781C7A"/>
    <w:rsid w:val="0078289C"/>
    <w:rsid w:val="00784524"/>
    <w:rsid w:val="00787F2A"/>
    <w:rsid w:val="00796D24"/>
    <w:rsid w:val="007B6374"/>
    <w:rsid w:val="007B639B"/>
    <w:rsid w:val="007B7268"/>
    <w:rsid w:val="007C48AC"/>
    <w:rsid w:val="007D5DAB"/>
    <w:rsid w:val="007E67A0"/>
    <w:rsid w:val="007F13F8"/>
    <w:rsid w:val="00814CD1"/>
    <w:rsid w:val="00815A14"/>
    <w:rsid w:val="00826322"/>
    <w:rsid w:val="00826617"/>
    <w:rsid w:val="008311D2"/>
    <w:rsid w:val="00834672"/>
    <w:rsid w:val="008563FC"/>
    <w:rsid w:val="00873BCA"/>
    <w:rsid w:val="00882A99"/>
    <w:rsid w:val="0088421A"/>
    <w:rsid w:val="008A6A0F"/>
    <w:rsid w:val="008B216B"/>
    <w:rsid w:val="008C31B3"/>
    <w:rsid w:val="008E5F7B"/>
    <w:rsid w:val="008F0840"/>
    <w:rsid w:val="008F11B9"/>
    <w:rsid w:val="008F1E64"/>
    <w:rsid w:val="008F2145"/>
    <w:rsid w:val="008F3937"/>
    <w:rsid w:val="00930E89"/>
    <w:rsid w:val="0093172A"/>
    <w:rsid w:val="009546EE"/>
    <w:rsid w:val="00960BE7"/>
    <w:rsid w:val="0096210B"/>
    <w:rsid w:val="009755F1"/>
    <w:rsid w:val="00983EDE"/>
    <w:rsid w:val="0098415A"/>
    <w:rsid w:val="009852A3"/>
    <w:rsid w:val="00986786"/>
    <w:rsid w:val="009B0582"/>
    <w:rsid w:val="009C4045"/>
    <w:rsid w:val="009D4E8B"/>
    <w:rsid w:val="009F6A1E"/>
    <w:rsid w:val="00A15642"/>
    <w:rsid w:val="00A23DFC"/>
    <w:rsid w:val="00A328D7"/>
    <w:rsid w:val="00A32C0D"/>
    <w:rsid w:val="00A72A14"/>
    <w:rsid w:val="00A92EDE"/>
    <w:rsid w:val="00AA2192"/>
    <w:rsid w:val="00AA6855"/>
    <w:rsid w:val="00AC4FAD"/>
    <w:rsid w:val="00AD1166"/>
    <w:rsid w:val="00AD426C"/>
    <w:rsid w:val="00AE2122"/>
    <w:rsid w:val="00AE6EA3"/>
    <w:rsid w:val="00B04B3A"/>
    <w:rsid w:val="00B17D3F"/>
    <w:rsid w:val="00B24E4C"/>
    <w:rsid w:val="00B37451"/>
    <w:rsid w:val="00B438A2"/>
    <w:rsid w:val="00B727A6"/>
    <w:rsid w:val="00B84D29"/>
    <w:rsid w:val="00BB1573"/>
    <w:rsid w:val="00BB6329"/>
    <w:rsid w:val="00BC3618"/>
    <w:rsid w:val="00BF5197"/>
    <w:rsid w:val="00C17E1A"/>
    <w:rsid w:val="00C25F32"/>
    <w:rsid w:val="00C37860"/>
    <w:rsid w:val="00C46A21"/>
    <w:rsid w:val="00C55121"/>
    <w:rsid w:val="00C628E9"/>
    <w:rsid w:val="00C72DF5"/>
    <w:rsid w:val="00C81844"/>
    <w:rsid w:val="00C92641"/>
    <w:rsid w:val="00CA37CA"/>
    <w:rsid w:val="00CA5CED"/>
    <w:rsid w:val="00D0744B"/>
    <w:rsid w:val="00D13896"/>
    <w:rsid w:val="00D23047"/>
    <w:rsid w:val="00D348F5"/>
    <w:rsid w:val="00D3506F"/>
    <w:rsid w:val="00D448C7"/>
    <w:rsid w:val="00D51046"/>
    <w:rsid w:val="00D53D0F"/>
    <w:rsid w:val="00D54116"/>
    <w:rsid w:val="00D64AAC"/>
    <w:rsid w:val="00D7166A"/>
    <w:rsid w:val="00D73C2F"/>
    <w:rsid w:val="00D765D8"/>
    <w:rsid w:val="00D76CAE"/>
    <w:rsid w:val="00D7761D"/>
    <w:rsid w:val="00D87BE9"/>
    <w:rsid w:val="00DA04C7"/>
    <w:rsid w:val="00DA7090"/>
    <w:rsid w:val="00DA7885"/>
    <w:rsid w:val="00DA7BE6"/>
    <w:rsid w:val="00DC0A62"/>
    <w:rsid w:val="00DC419A"/>
    <w:rsid w:val="00DD6A22"/>
    <w:rsid w:val="00DE3E3D"/>
    <w:rsid w:val="00DE6F08"/>
    <w:rsid w:val="00DF6A48"/>
    <w:rsid w:val="00DF77C8"/>
    <w:rsid w:val="00E02F50"/>
    <w:rsid w:val="00E071BA"/>
    <w:rsid w:val="00E131C9"/>
    <w:rsid w:val="00E22260"/>
    <w:rsid w:val="00E2482B"/>
    <w:rsid w:val="00E41069"/>
    <w:rsid w:val="00E62759"/>
    <w:rsid w:val="00E75299"/>
    <w:rsid w:val="00E77BD3"/>
    <w:rsid w:val="00E86EFD"/>
    <w:rsid w:val="00EB51C0"/>
    <w:rsid w:val="00EF3E7B"/>
    <w:rsid w:val="00F27981"/>
    <w:rsid w:val="00F44032"/>
    <w:rsid w:val="00F45672"/>
    <w:rsid w:val="00F55CA5"/>
    <w:rsid w:val="00F65B75"/>
    <w:rsid w:val="00F84037"/>
    <w:rsid w:val="00F872DA"/>
    <w:rsid w:val="00F87ED0"/>
    <w:rsid w:val="00F946F9"/>
    <w:rsid w:val="00F97452"/>
    <w:rsid w:val="00FA79AA"/>
    <w:rsid w:val="00FB2592"/>
    <w:rsid w:val="00FB309B"/>
    <w:rsid w:val="00FC68C0"/>
    <w:rsid w:val="00FD12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0A62"/>
    <w:pPr>
      <w:widowControl w:val="0"/>
      <w:suppressAutoHyphens/>
      <w:spacing w:after="0" w:line="240" w:lineRule="auto"/>
    </w:pPr>
    <w:rPr>
      <w:rFonts w:ascii="Liberation Serif" w:eastAsia="Droid Sans Fallback" w:hAnsi="Liberation Serif" w:cs="FreeSans"/>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F65B7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65B75"/>
  </w:style>
  <w:style w:type="paragraph" w:styleId="Pidipagina">
    <w:name w:val="footer"/>
    <w:basedOn w:val="Normale"/>
    <w:link w:val="PidipaginaCarattere"/>
    <w:uiPriority w:val="99"/>
    <w:semiHidden/>
    <w:unhideWhenUsed/>
    <w:rsid w:val="00F65B7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65B75"/>
  </w:style>
  <w:style w:type="paragraph" w:styleId="Testofumetto">
    <w:name w:val="Balloon Text"/>
    <w:basedOn w:val="Normale"/>
    <w:link w:val="TestofumettoCarattere"/>
    <w:uiPriority w:val="99"/>
    <w:semiHidden/>
    <w:unhideWhenUsed/>
    <w:rsid w:val="00F65B7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5B75"/>
    <w:rPr>
      <w:rFonts w:ascii="Tahoma" w:hAnsi="Tahoma" w:cs="Tahoma"/>
      <w:sz w:val="16"/>
      <w:szCs w:val="16"/>
    </w:rPr>
  </w:style>
  <w:style w:type="paragraph" w:styleId="Paragrafoelenco">
    <w:name w:val="List Paragraph"/>
    <w:basedOn w:val="Normale"/>
    <w:uiPriority w:val="34"/>
    <w:qFormat/>
    <w:rsid w:val="00AC4FAD"/>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2213</TotalTime>
  <Pages>15</Pages>
  <Words>5756</Words>
  <Characters>32815</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di remigio</dc:creator>
  <cp:lastModifiedBy>fabio di remigio</cp:lastModifiedBy>
  <cp:revision>70</cp:revision>
  <cp:lastPrinted>2015-08-07T15:51:00Z</cp:lastPrinted>
  <dcterms:created xsi:type="dcterms:W3CDTF">2015-02-11T17:31:00Z</dcterms:created>
  <dcterms:modified xsi:type="dcterms:W3CDTF">2015-08-10T08:44:00Z</dcterms:modified>
</cp:coreProperties>
</file>