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D2" w:rsidRPr="00426A71" w:rsidRDefault="00426A71" w:rsidP="00426A71">
      <w:pPr>
        <w:jc w:val="center"/>
        <w:rPr>
          <w:b/>
        </w:rPr>
      </w:pPr>
      <w:r w:rsidRPr="00426A71">
        <w:rPr>
          <w:b/>
        </w:rPr>
        <w:t>RICOGNIZIONE PROVVEDIMENTI REGIONALI SULL’UTILIZZO DEI PREPARATI A BASE DI CANNABIS</w:t>
      </w:r>
    </w:p>
    <w:tbl>
      <w:tblPr>
        <w:tblStyle w:val="Grigliatabella"/>
        <w:tblW w:w="10060" w:type="dxa"/>
        <w:tblLayout w:type="fixed"/>
        <w:tblLook w:val="04A0"/>
      </w:tblPr>
      <w:tblGrid>
        <w:gridCol w:w="1271"/>
        <w:gridCol w:w="2066"/>
        <w:gridCol w:w="6723"/>
      </w:tblGrid>
      <w:tr w:rsidR="00DB6389" w:rsidRPr="00D34D1E" w:rsidTr="00D34D1E">
        <w:trPr>
          <w:tblHeader/>
        </w:trPr>
        <w:tc>
          <w:tcPr>
            <w:tcW w:w="1271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CENTRI PRESCRITTORI</w:t>
            </w:r>
          </w:p>
        </w:tc>
        <w:tc>
          <w:tcPr>
            <w:tcW w:w="6723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INDICAZIONI TERAPEUTICHE</w:t>
            </w:r>
            <w:r w:rsidR="007B1972" w:rsidRPr="00D34D1E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A CARICO SSR</w:t>
            </w:r>
          </w:p>
        </w:tc>
      </w:tr>
      <w:tr w:rsidR="00DB6389" w:rsidRPr="00D34D1E" w:rsidTr="00D34D1E">
        <w:tc>
          <w:tcPr>
            <w:tcW w:w="1271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Basilicata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DGR n. 424 del 26/04/2016</w:t>
            </w:r>
          </w:p>
        </w:tc>
        <w:tc>
          <w:tcPr>
            <w:tcW w:w="2066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Medici specialisti operanti in strutture pubbliche della Regione: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anestesiologia e rianimazione (terapisti del dolore)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 Neurologia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 Oculistica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 Oncologia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723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1. Analgesia in patologie che implicano spasticità associata a dolore (sclerosi multipla, lesioni del midollo spinale) resistente alle terapie convenzionali;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2. Analgesia nel dolore cronico (con particolare riferimento al dolore neurogeno) in cui il trattamento con antinfiammatori non steroidei o con farmaci cortisonici o oppioidi si sia rilevato inefficace;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3. L'effetto anticinetosico ed antiemetico nella nausea e vomito, causati da chemioterapia, radioterapia, terapie perHIV, che non può essere ottenuto con trattamenti tradizionali;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4. L'effetto stimolante dell'appetito nella cachessia, anoressia, perdita dell'appetito in pazienti oncologici o affetti da AIDS e nell'anoressia nervosa, che non può essere ottenuto con trattamenti standard;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5. L'effetto ipotensivo nel glaucoma resistente alle terapie convenzionali;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6. La riduzione dei movimenti involontari del corpo e facciali nella sindrome di Gilles de la Tourette che non può essere ottenuta con trattamenti standard.</w:t>
            </w:r>
          </w:p>
        </w:tc>
      </w:tr>
      <w:tr w:rsidR="00426A71" w:rsidRPr="00D34D1E" w:rsidTr="00D34D1E">
        <w:tc>
          <w:tcPr>
            <w:tcW w:w="1271" w:type="dxa"/>
          </w:tcPr>
          <w:p w:rsidR="00426A71" w:rsidRPr="00D34D1E" w:rsidRDefault="00426A71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Campania</w:t>
            </w:r>
          </w:p>
          <w:p w:rsidR="00426A71" w:rsidRPr="00D34D1E" w:rsidRDefault="00426A71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Legge regionale 8.08.2016, n. 27</w:t>
            </w:r>
          </w:p>
        </w:tc>
        <w:tc>
          <w:tcPr>
            <w:tcW w:w="2066" w:type="dxa"/>
          </w:tcPr>
          <w:p w:rsidR="00426A71" w:rsidRPr="00D34D1E" w:rsidRDefault="002279D5" w:rsidP="0042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M</w:t>
            </w:r>
            <w:r w:rsidR="00426A71" w:rsidRPr="00D34D1E">
              <w:rPr>
                <w:rFonts w:eastAsia="Times New Roman" w:cs="Arial"/>
                <w:sz w:val="20"/>
                <w:szCs w:val="20"/>
                <w:lang w:eastAsia="it-IT"/>
              </w:rPr>
              <w:t>edico specialista del SSR, medico di medicina generale (MMG) e</w:t>
            </w:r>
          </w:p>
          <w:p w:rsidR="00426A71" w:rsidRPr="00D34D1E" w:rsidRDefault="00426A71" w:rsidP="0042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pediatra di libera scelta (PLS)</w:t>
            </w:r>
          </w:p>
        </w:tc>
        <w:tc>
          <w:tcPr>
            <w:tcW w:w="6723" w:type="dxa"/>
          </w:tcPr>
          <w:p w:rsidR="002279D5" w:rsidRPr="00D34D1E" w:rsidRDefault="002279D5" w:rsidP="00227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1. Analgesia in patologie che implicano spasticità associata a dolore (sclerosi multipla, lesioni del midollo spinale) resistente alle terapie convenzionali; </w:t>
            </w:r>
          </w:p>
          <w:p w:rsidR="002279D5" w:rsidRPr="00D34D1E" w:rsidRDefault="002279D5" w:rsidP="00227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2. Analgesia nel dolore cronico (con particolare riferimento al dolore neurogeno) in cui il trattamento con antinfiammatori non steroidei o con Farmaci cortisonici o oppioidi si sia rilevato inefficace; </w:t>
            </w:r>
          </w:p>
          <w:p w:rsidR="002279D5" w:rsidRPr="00D34D1E" w:rsidRDefault="002279D5" w:rsidP="00227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3. L'effetto anticinetosico ed antiemetico nella nausea e vomito, causati da chemioterapia, radioterapia, terapie perHIV, che non può essere ottenuto con trattamenti tradizionali;</w:t>
            </w:r>
          </w:p>
          <w:p w:rsidR="002279D5" w:rsidRPr="00D34D1E" w:rsidRDefault="002279D5" w:rsidP="00227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4. L'effetto stimolante dell'appetito nellacachessia, anoressia, perdita dell'appetito in pazienti oncologici o affetti da AIDS e nell'anoressia nervosa, che non può essere ottenuto contrattamenti standard;</w:t>
            </w:r>
          </w:p>
          <w:p w:rsidR="002279D5" w:rsidRPr="00D34D1E" w:rsidRDefault="002279D5" w:rsidP="00227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5. L'effetto ipotensivo nel glaucoma resistente alle terapie convenzionali;</w:t>
            </w:r>
          </w:p>
          <w:p w:rsidR="00426A71" w:rsidRPr="00D34D1E" w:rsidRDefault="002279D5" w:rsidP="00227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6. La riduzione dei movimenti involontari del corpo e facciali nella sindrome di Gilles de la Tourette che non può essere ottenuta con trattamenti standard.</w:t>
            </w:r>
          </w:p>
        </w:tc>
      </w:tr>
      <w:tr w:rsidR="00DB6389" w:rsidRPr="00D34D1E" w:rsidTr="00D34D1E">
        <w:tc>
          <w:tcPr>
            <w:tcW w:w="1271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Emilia Romagna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DGR 1250 del 01/08/2016</w:t>
            </w:r>
          </w:p>
        </w:tc>
        <w:tc>
          <w:tcPr>
            <w:tcW w:w="2066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Medici iscritti all’Ordine professionale - sia dipendenti, sia convenzionati con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il Servizio sanitario regionale, sia liberi professionisti</w:t>
            </w:r>
          </w:p>
        </w:tc>
        <w:tc>
          <w:tcPr>
            <w:tcW w:w="6723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1. Riduzione del dolore associato a spasticità con resistenza alle terapie convenzionali o intolleranza ad altri cannabinoidi in pazienti affetti da sclerosi multipla con punteggio scala NRS ≥ 5;</w:t>
            </w:r>
          </w:p>
          <w:p w:rsidR="00DB6389" w:rsidRPr="00D34D1E" w:rsidRDefault="00DB6389" w:rsidP="009A4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2. Riduzione del dolore neuropatico cronico in pazienti con resistenza a trattamenti convenzionali e punteggio scala NRS≥ 5.</w:t>
            </w:r>
          </w:p>
        </w:tc>
      </w:tr>
      <w:tr w:rsidR="00DB6389" w:rsidRPr="00D34D1E" w:rsidTr="00D34D1E">
        <w:tc>
          <w:tcPr>
            <w:tcW w:w="1271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Liguria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DGR 271 del 01/04/2016</w:t>
            </w:r>
          </w:p>
        </w:tc>
        <w:tc>
          <w:tcPr>
            <w:tcW w:w="2066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Centri di Medicina del Dolore e/o cure palliative 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723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1. Nausea e vomito e dolore, in corso di chemio e radioterapia refrattari alle terapie in commercio</w:t>
            </w:r>
            <w:r w:rsidR="009E6546" w:rsidRPr="00D34D1E">
              <w:rPr>
                <w:rFonts w:eastAsia="Times New Roman" w:cs="Arial"/>
                <w:sz w:val="20"/>
                <w:szCs w:val="20"/>
                <w:lang w:eastAsia="it-IT"/>
              </w:rPr>
              <w:t>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2.Riduzione dell'appetito e del peso corporeo nei pazienti HIV/AIDS</w:t>
            </w:r>
            <w:r w:rsidR="009E6546" w:rsidRPr="00D34D1E">
              <w:rPr>
                <w:rFonts w:eastAsia="Times New Roman" w:cs="Arial"/>
                <w:sz w:val="20"/>
                <w:szCs w:val="20"/>
                <w:lang w:eastAsia="it-IT"/>
              </w:rPr>
              <w:t>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3. dolore muscolare da spasticità nei pazienti mielolesi, con patologie neurologiche o con fibromialgia refrattari ad altre terapie in commercio</w:t>
            </w:r>
            <w:r w:rsidR="009E6546" w:rsidRPr="00D34D1E">
              <w:rPr>
                <w:rFonts w:eastAsia="Times New Roman" w:cs="Arial"/>
                <w:sz w:val="20"/>
                <w:szCs w:val="20"/>
                <w:lang w:eastAsia="it-IT"/>
              </w:rPr>
              <w:t>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4. </w:t>
            </w:r>
            <w:r w:rsidRPr="00D34D1E">
              <w:rPr>
                <w:rFonts w:eastAsia="Times New Roman" w:cs="Arial"/>
                <w:i/>
                <w:sz w:val="20"/>
                <w:szCs w:val="20"/>
                <w:lang w:eastAsia="it-IT"/>
              </w:rPr>
              <w:t>La fatigue, e il peggioramento dell'umore nel paziente oncologico ed "end- stage"</w:t>
            </w:r>
            <w:r w:rsidR="009E6546" w:rsidRPr="00D34D1E">
              <w:rPr>
                <w:rFonts w:eastAsia="Times New Roman" w:cs="Arial"/>
                <w:i/>
                <w:sz w:val="20"/>
                <w:szCs w:val="20"/>
                <w:lang w:eastAsia="it-IT"/>
              </w:rPr>
              <w:t>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5. Dolore cronico già trattato con analgesici in commercio al fine di ridurne il dosaggio e contenerne gli effetti collaterali(per es. gli oppioidi)</w:t>
            </w:r>
            <w:r w:rsidR="009E6546" w:rsidRPr="00D34D1E">
              <w:rPr>
                <w:rFonts w:eastAsia="Times New Roman" w:cs="Arial"/>
                <w:sz w:val="20"/>
                <w:szCs w:val="20"/>
                <w:lang w:eastAsia="it-IT"/>
              </w:rPr>
              <w:t>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6. Dolore cronico moderato-severo  refrattario a terapie farmacologiche in commercio</w:t>
            </w:r>
            <w:r w:rsidR="009A4CB8" w:rsidRPr="00D34D1E"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</w:p>
        </w:tc>
      </w:tr>
      <w:tr w:rsidR="00DB6389" w:rsidRPr="00D34D1E" w:rsidTr="00D34D1E">
        <w:tc>
          <w:tcPr>
            <w:tcW w:w="1271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Marche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DGR 617 del 20/06/2016</w:t>
            </w:r>
          </w:p>
        </w:tc>
        <w:tc>
          <w:tcPr>
            <w:tcW w:w="2066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Neurologie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Oncologie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Malattie infettive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Cure palliative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Terapia del   dolore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Oculistiche.</w:t>
            </w:r>
          </w:p>
        </w:tc>
        <w:tc>
          <w:tcPr>
            <w:tcW w:w="6723" w:type="dxa"/>
          </w:tcPr>
          <w:p w:rsidR="009A4CB8" w:rsidRPr="00D34D1E" w:rsidRDefault="009A4CB8" w:rsidP="009A4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1.Il trattamento per alleviare i sintomi in pazienti adulti affetti da spasticità da moderata a grave dovuta alla sclerosi multipla (SM) che non hanno manifestato una risposta adeguata ad altri medicinali antispastici e che hanno mostrato un miglioramento clinicamente significativo dei sintomi associati alla spasticità nel corso di un periodo di prova iniziale della terapia;</w:t>
            </w:r>
          </w:p>
          <w:p w:rsidR="009A4CB8" w:rsidRPr="00D34D1E" w:rsidRDefault="009A4CB8" w:rsidP="009A4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2.L'analgesia in patologie che implicano spasticità associata a dolore (sclerosi multipla, lesioni del midollo spinale) resistente alle terapie convenzionali;</w:t>
            </w:r>
          </w:p>
          <w:p w:rsidR="009A4CB8" w:rsidRPr="00D34D1E" w:rsidRDefault="009A4CB8" w:rsidP="009A4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3.L'analgesia nel dolore cronico (con particolare riferimento al dolore neurogeno) in cui il trattamento con antinfiammatori non steroidei o con </w:t>
            </w: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farmaci cortisonici o oppioidi si sia</w:t>
            </w:r>
          </w:p>
          <w:p w:rsidR="009A4CB8" w:rsidRPr="00D34D1E" w:rsidRDefault="009A4CB8" w:rsidP="009A4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rilevato inefficace;</w:t>
            </w:r>
          </w:p>
          <w:p w:rsidR="009A4CB8" w:rsidRPr="00D34D1E" w:rsidRDefault="009A4CB8" w:rsidP="009A4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4.L'effetto anticinetosico ed antiemetico nella nausea e vomito, causati da chemioterapia, radioterapia, terapie per HIV, che non può essere ottenuto con trattamenti tradizionali;</w:t>
            </w:r>
          </w:p>
          <w:p w:rsidR="009A4CB8" w:rsidRPr="00D34D1E" w:rsidRDefault="009A4CB8" w:rsidP="009A4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5.L'effetto stimolante dell'appetito nella cachessia, anoressia, perdita dell'appetito in pazienti oncologici o affetti da AIDS e nell'anoressia nervosa, che non può essere ottenuto con trattamenti standard;</w:t>
            </w:r>
          </w:p>
          <w:p w:rsidR="009A4CB8" w:rsidRPr="00D34D1E" w:rsidRDefault="009A4CB8" w:rsidP="009A4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6.L'effetto ipotensivo nel glaucoma resistente alle terapie;</w:t>
            </w:r>
          </w:p>
          <w:p w:rsidR="00DB6389" w:rsidRPr="00D34D1E" w:rsidRDefault="009A4CB8" w:rsidP="009A4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7. La riduzione dei movimenti involontari del corpo e facciali nella sindrome di Gilles de la Tourette che non può essere ottenuta con trattamenti standard.</w:t>
            </w:r>
          </w:p>
        </w:tc>
      </w:tr>
      <w:tr w:rsidR="00DB6389" w:rsidRPr="00D34D1E" w:rsidTr="00D34D1E">
        <w:tc>
          <w:tcPr>
            <w:tcW w:w="1271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lastRenderedPageBreak/>
              <w:t>Piemonte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DGR n. 24-2926 del 15/02/2016</w:t>
            </w:r>
          </w:p>
        </w:tc>
        <w:tc>
          <w:tcPr>
            <w:tcW w:w="2066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Medici specialisti operanti</w:t>
            </w:r>
          </w:p>
          <w:p w:rsidR="00DB6389" w:rsidRPr="00D34D1E" w:rsidRDefault="00F65399" w:rsidP="00F65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S</w:t>
            </w:r>
            <w:r w:rsidR="00DB6389" w:rsidRPr="00D34D1E">
              <w:rPr>
                <w:rFonts w:eastAsia="Times New Roman" w:cs="Arial"/>
                <w:sz w:val="20"/>
                <w:szCs w:val="20"/>
                <w:lang w:eastAsia="it-IT"/>
              </w:rPr>
              <w:t>trutture ospedaliere o ad esse assimilabili. La prescrizione può essere effettuata, altresì, dalMedico di Medicina Generale.</w:t>
            </w:r>
          </w:p>
        </w:tc>
        <w:tc>
          <w:tcPr>
            <w:tcW w:w="6723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1.analgesia in patologie che implicano spasticità associata a dolore (sclerosi multipla, lesioni del midollo spinale) resistente alle terapie convenzionali;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2. analgesia nel dolore cronico (con particolare riferimento al dolore neurogeno) in cui il trattamento con antinfiammatori non steroidei o con farmaci cortisonici o oppioidi si sia rivelato inefficace;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3.  effetto anticinetosico ed antiemetico nella nausea e vomito, causati da chemioterapia,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radioterapia, terapie per HIV, che non può essere ottenuto con trattamenti tradizionali;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4. effetto stimolante l’appetito nella cachessia, anoressia, perdita dell’appetito in pazientioncologici o affetti da AIDS e nell’anoressia nervosa, che non può essere ottenuto con trattamentistandard;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5. effetto ipotensivo nel glaucoma resistente alle terapie convenzionali;</w:t>
            </w:r>
          </w:p>
          <w:p w:rsidR="00DB6389" w:rsidRPr="00D34D1E" w:rsidRDefault="00DB6389" w:rsidP="0064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6. riduzione dei movimenti involontari del corpo e facciali nella sindrome di Gilles de la Touretteche non può essere ottenuta con trattamenti standard</w:t>
            </w:r>
          </w:p>
        </w:tc>
      </w:tr>
      <w:tr w:rsidR="00DB6389" w:rsidRPr="00D34D1E" w:rsidTr="00D34D1E">
        <w:tc>
          <w:tcPr>
            <w:tcW w:w="1271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Puglia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DGR n. 512 del 19/04/2016</w:t>
            </w:r>
          </w:p>
        </w:tc>
        <w:tc>
          <w:tcPr>
            <w:tcW w:w="2066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Medici specialisti di Strutture Sanitarie Pubbliche, IRCCS ed E.E. in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- Neurologia 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- Oncologia 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- Medicina Interna - Anestesia 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- Rianimazione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 -Terapia Intensiva e del Dolore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MMG sulla base del PT</w:t>
            </w:r>
          </w:p>
        </w:tc>
        <w:tc>
          <w:tcPr>
            <w:tcW w:w="6723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1. l’analgesia in patologie che implicano spasticità associata a dolore (sclerosi multipla, lesioni del midollo spinale) resistenti alla terapia tradizionale;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2. l’analgesia nel dolore cronico (con particolare riferimento al dolore neurogeno) in cui il trattamento con antiinfiammatori non steroidei o con farmaci cortisonici o oppioidi si sia rilevato inefficace;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3. l’effetto anticinetosico e antiemetico nella nausea e vomito causati da chemioterapia,  radioterapia, terapia per Hiv, che non può essere ottenuto con trattamenti tradizionali;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4. l’effetto stimolante dell’appetito nella cachessia, anoressia, perdita dell’appetito in pazienti oncologici, affetti da Aids, e nell’anoressia nervosa, che non può essere ottenuto con trattamenti tradizionali;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5. L’effetto ipotensivo nel glaucoma resistente alle terapia convenzionali;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6. la riduzione dei movimenti nella sindrome di Gilles de la Tourette.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Nelle more del riesame della legge regionale n. 02/2014, in fase sperimentale, di estende ad altre patologierispetto all’elenco sopra citato, la possibilità di prescrizione di farmaci e preparati galenici a base di cannabinoidi quali: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-parckinsonismi atipici, 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-epilessia farmaco resistenti, 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-autismo, 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- ADHD, 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 xml:space="preserve">- disturbi comportamentali in soggetti affetti da Demenza; 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i/>
                <w:sz w:val="20"/>
                <w:szCs w:val="20"/>
                <w:lang w:eastAsia="it-IT"/>
              </w:rPr>
              <w:t>fatta salva la diretta responsabilità del medico prescrittore.</w:t>
            </w:r>
          </w:p>
        </w:tc>
      </w:tr>
      <w:tr w:rsidR="00DB6389" w:rsidRPr="00D34D1E" w:rsidTr="00D34D1E">
        <w:tc>
          <w:tcPr>
            <w:tcW w:w="1271" w:type="dxa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Valle D’Aosta</w:t>
            </w:r>
          </w:p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b/>
                <w:sz w:val="20"/>
                <w:szCs w:val="20"/>
                <w:lang w:eastAsia="it-IT"/>
              </w:rPr>
              <w:t>DGR13.05.2016, n. 618</w:t>
            </w:r>
          </w:p>
        </w:tc>
        <w:tc>
          <w:tcPr>
            <w:tcW w:w="8789" w:type="dxa"/>
            <w:gridSpan w:val="2"/>
          </w:tcPr>
          <w:p w:rsidR="00DB6389" w:rsidRPr="00D34D1E" w:rsidRDefault="00DB6389" w:rsidP="00C3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34D1E">
              <w:rPr>
                <w:rFonts w:eastAsia="Times New Roman" w:cs="Arial"/>
                <w:sz w:val="20"/>
                <w:szCs w:val="20"/>
                <w:lang w:eastAsia="it-IT"/>
              </w:rPr>
              <w:t>l’Azienda USL deve, entro 60 giorni dall’approvazione emanare disposizioni inerenti: prescrizione, dispensazione e centri prescrittori</w:t>
            </w:r>
          </w:p>
        </w:tc>
      </w:tr>
    </w:tbl>
    <w:p w:rsidR="00DB6389" w:rsidRDefault="00DB6389"/>
    <w:p w:rsidR="00DB6389" w:rsidRDefault="00DB6389">
      <w:r>
        <w:t xml:space="preserve">Le Regioni </w:t>
      </w:r>
      <w:r w:rsidR="00426A71">
        <w:t xml:space="preserve">che non </w:t>
      </w:r>
      <w:r w:rsidR="006C7EF0">
        <w:t>hanno ancora datoapplicazionea</w:t>
      </w:r>
      <w:r w:rsidR="00426A71">
        <w:t xml:space="preserve">l DM 9 novembre 2015: </w:t>
      </w:r>
    </w:p>
    <w:p w:rsidR="006C7EF0" w:rsidRDefault="006C7EF0">
      <w:r>
        <w:t>Trentino AA, Lombardia, Friuli VG, Veneto, Toscana, Umbria, Lazio, Molise, Calabria, Sicilia Sardegna</w:t>
      </w:r>
    </w:p>
    <w:sectPr w:rsidR="006C7EF0" w:rsidSect="00D34D1E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59" w:rsidRDefault="00441A59" w:rsidP="00A93C79">
      <w:pPr>
        <w:spacing w:after="0" w:line="240" w:lineRule="auto"/>
      </w:pPr>
      <w:r>
        <w:separator/>
      </w:r>
    </w:p>
  </w:endnote>
  <w:endnote w:type="continuationSeparator" w:id="1">
    <w:p w:rsidR="00441A59" w:rsidRDefault="00441A59" w:rsidP="00A9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5988"/>
      <w:docPartObj>
        <w:docPartGallery w:val="Page Numbers (Bottom of Page)"/>
        <w:docPartUnique/>
      </w:docPartObj>
    </w:sdtPr>
    <w:sdtContent>
      <w:p w:rsidR="00A93C79" w:rsidRDefault="00BA40A4">
        <w:pPr>
          <w:pStyle w:val="Pidipagina"/>
          <w:jc w:val="right"/>
        </w:pPr>
        <w:r>
          <w:fldChar w:fldCharType="begin"/>
        </w:r>
        <w:r w:rsidR="00A93C79">
          <w:instrText>PAGE   \* MERGEFORMAT</w:instrText>
        </w:r>
        <w:r>
          <w:fldChar w:fldCharType="separate"/>
        </w:r>
        <w:r w:rsidR="006F08FE">
          <w:rPr>
            <w:noProof/>
          </w:rPr>
          <w:t>1</w:t>
        </w:r>
        <w:r>
          <w:fldChar w:fldCharType="end"/>
        </w:r>
      </w:p>
    </w:sdtContent>
  </w:sdt>
  <w:p w:rsidR="00A93C79" w:rsidRDefault="00A93C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59" w:rsidRDefault="00441A59" w:rsidP="00A93C79">
      <w:pPr>
        <w:spacing w:after="0" w:line="240" w:lineRule="auto"/>
      </w:pPr>
      <w:r>
        <w:separator/>
      </w:r>
    </w:p>
  </w:footnote>
  <w:footnote w:type="continuationSeparator" w:id="1">
    <w:p w:rsidR="00441A59" w:rsidRDefault="00441A59" w:rsidP="00A9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C32"/>
    <w:multiLevelType w:val="hybridMultilevel"/>
    <w:tmpl w:val="5AE8E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389"/>
    <w:rsid w:val="002279D5"/>
    <w:rsid w:val="00426A71"/>
    <w:rsid w:val="00441A59"/>
    <w:rsid w:val="006471ED"/>
    <w:rsid w:val="006C7EF0"/>
    <w:rsid w:val="006F08FE"/>
    <w:rsid w:val="006F2E08"/>
    <w:rsid w:val="007B1972"/>
    <w:rsid w:val="009A4CB8"/>
    <w:rsid w:val="009E6546"/>
    <w:rsid w:val="00A93C79"/>
    <w:rsid w:val="00BA2273"/>
    <w:rsid w:val="00BA40A4"/>
    <w:rsid w:val="00D263D2"/>
    <w:rsid w:val="00D34D1E"/>
    <w:rsid w:val="00DB6389"/>
    <w:rsid w:val="00E4449F"/>
    <w:rsid w:val="00F6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3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B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93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C79"/>
  </w:style>
  <w:style w:type="paragraph" w:styleId="Pidipagina">
    <w:name w:val="footer"/>
    <w:basedOn w:val="Normale"/>
    <w:link w:val="PidipaginaCarattere"/>
    <w:uiPriority w:val="99"/>
    <w:unhideWhenUsed/>
    <w:rsid w:val="00A93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C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Carmela Rizzo</dc:creator>
  <cp:lastModifiedBy>GigliolaEdmondo</cp:lastModifiedBy>
  <cp:revision>2</cp:revision>
  <cp:lastPrinted>2016-10-05T12:05:00Z</cp:lastPrinted>
  <dcterms:created xsi:type="dcterms:W3CDTF">2016-10-05T17:04:00Z</dcterms:created>
  <dcterms:modified xsi:type="dcterms:W3CDTF">2016-10-05T17:04:00Z</dcterms:modified>
</cp:coreProperties>
</file>